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6E2DC" w14:textId="77777777" w:rsidR="00EC0E13" w:rsidRPr="007F3633" w:rsidRDefault="00795697" w:rsidP="00203150">
      <w:pPr>
        <w:rPr>
          <w:b/>
          <w:bCs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1" layoutInCell="1" allowOverlap="1" wp14:anchorId="12B8079D" wp14:editId="3908D057">
                <wp:simplePos x="0" y="0"/>
                <wp:positionH relativeFrom="page">
                  <wp:posOffset>5872480</wp:posOffset>
                </wp:positionH>
                <wp:positionV relativeFrom="page">
                  <wp:posOffset>914400</wp:posOffset>
                </wp:positionV>
                <wp:extent cx="1440180" cy="888365"/>
                <wp:effectExtent l="0" t="0" r="7620" b="6985"/>
                <wp:wrapSquare wrapText="bothSides"/>
                <wp:docPr id="2" name="SkatOplysning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180" cy="888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1D9DF5" w14:textId="29F0082D" w:rsidR="00736FFC" w:rsidRDefault="0040006E" w:rsidP="004063B2">
                            <w:pPr>
                              <w:pStyle w:val="Overskrift2"/>
                            </w:pPr>
                            <w:r>
                              <w:t>Referat</w:t>
                            </w:r>
                            <w:r w:rsidR="007171D7">
                              <w:t xml:space="preserve"> </w:t>
                            </w:r>
                          </w:p>
                          <w:p w14:paraId="3141AEC0" w14:textId="77777777" w:rsidR="00736FFC" w:rsidRDefault="00736FFC" w:rsidP="00EC0E13">
                            <w:pPr>
                              <w:pStyle w:val="SkatOplysning"/>
                              <w:rPr>
                                <w:b/>
                                <w:color w:val="000000"/>
                              </w:rPr>
                            </w:pPr>
                            <w:bookmarkStart w:id="0" w:name="bmdato"/>
                            <w:bookmarkEnd w:id="0"/>
                          </w:p>
                          <w:p w14:paraId="3FD9C10F" w14:textId="77777777" w:rsidR="00736FFC" w:rsidRDefault="00736FFC" w:rsidP="00EC0E13">
                            <w:pPr>
                              <w:pStyle w:val="SkatOplysning"/>
                              <w:rPr>
                                <w:b/>
                                <w:color w:val="000000"/>
                              </w:rPr>
                            </w:pPr>
                          </w:p>
                          <w:p w14:paraId="1FD036F7" w14:textId="1DFCE6BD" w:rsidR="00736FFC" w:rsidRDefault="005759F0" w:rsidP="00EC0E13">
                            <w:pPr>
                              <w:pStyle w:val="SkatOplysning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Fordelingsnævn</w:t>
                            </w:r>
                          </w:p>
                          <w:p w14:paraId="11D96565" w14:textId="77777777" w:rsidR="00736FFC" w:rsidRDefault="00736FFC" w:rsidP="00EC0E13">
                            <w:pPr>
                              <w:pStyle w:val="SkatOplysning"/>
                              <w:rPr>
                                <w:b/>
                                <w:color w:val="000000"/>
                              </w:rPr>
                            </w:pPr>
                          </w:p>
                          <w:p w14:paraId="5C1387FD" w14:textId="709A646B" w:rsidR="00736FFC" w:rsidRDefault="00736FFC" w:rsidP="00EC0E13">
                            <w:pPr>
                              <w:pStyle w:val="SkatOplysning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 xml:space="preserve">Den </w:t>
                            </w:r>
                            <w:sdt>
                              <w:sdtPr>
                                <w:rPr>
                                  <w:b/>
                                </w:rPr>
                                <w:id w:val="57206601"/>
                                <w:placeholder>
                                  <w:docPart w:val="5380CF88E18B45F88A0ED683A37F4D90"/>
                                </w:placeholder>
                                <w:date w:fullDate="2022-03-30T00:00:00Z">
                                  <w:dateFormat w:val="dd-MM-yyyy"/>
                                  <w:lid w:val="da-DK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r w:rsidR="0040006E">
                                  <w:rPr>
                                    <w:b/>
                                  </w:rPr>
                                  <w:t>30</w:t>
                                </w:r>
                                <w:r w:rsidR="007171D7">
                                  <w:rPr>
                                    <w:b/>
                                  </w:rPr>
                                  <w:t>-03-2022</w:t>
                                </w:r>
                              </w:sdtContent>
                            </w:sdt>
                          </w:p>
                          <w:p w14:paraId="7454ECDE" w14:textId="77777777" w:rsidR="00736FFC" w:rsidRDefault="00736FFC" w:rsidP="00EC0E13">
                            <w:pPr>
                              <w:pStyle w:val="SkatOplysning"/>
                              <w:rPr>
                                <w:b/>
                                <w:color w:val="000000"/>
                              </w:rPr>
                            </w:pPr>
                          </w:p>
                          <w:p w14:paraId="790FF96E" w14:textId="77777777" w:rsidR="00736FFC" w:rsidRPr="004063B2" w:rsidRDefault="00736FFC" w:rsidP="004063B2">
                            <w:pPr>
                              <w:pStyle w:val="SkatOplysning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shapetype id="_x0000_t202" coordsize="21600,21600" o:spt="202" path="m,l,21600r21600,l21600,xe" w14:anchorId="12B8079D">
                <v:stroke joinstyle="miter"/>
                <v:path gradientshapeok="t" o:connecttype="rect"/>
              </v:shapetype>
              <v:shape id="SkatOplysning" style="position:absolute;margin-left:462.4pt;margin-top:1in;width:113.4pt;height:69.95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">
                <v:textbox inset="0,0,0,0">
                  <w:txbxContent>
                    <w:p w:rsidR="00736FFC" w:rsidP="004063B2" w:rsidRDefault="0040006E" w14:paraId="5E1D9DF5" w14:textId="29F0082D">
                      <w:pPr>
                        <w:pStyle w:val="Overskrift2"/>
                      </w:pPr>
                      <w:r>
                        <w:t>Referat</w:t>
                      </w:r>
                      <w:r w:rsidR="007171D7">
                        <w:t xml:space="preserve"> </w:t>
                      </w:r>
                    </w:p>
                    <w:p w:rsidR="00736FFC" w:rsidP="00EC0E13" w:rsidRDefault="00736FFC" w14:paraId="3141AEC0" w14:textId="77777777">
                      <w:pPr>
                        <w:pStyle w:val="SkatOplysning"/>
                        <w:rPr>
                          <w:b/>
                          <w:color w:val="000000"/>
                        </w:rPr>
                      </w:pPr>
                    </w:p>
                    <w:p w:rsidR="00736FFC" w:rsidP="00EC0E13" w:rsidRDefault="00736FFC" w14:paraId="3FD9C10F" w14:textId="77777777">
                      <w:pPr>
                        <w:pStyle w:val="SkatOplysning"/>
                        <w:rPr>
                          <w:b/>
                          <w:color w:val="000000"/>
                        </w:rPr>
                      </w:pPr>
                    </w:p>
                    <w:p w:rsidR="00736FFC" w:rsidP="00EC0E13" w:rsidRDefault="005759F0" w14:paraId="1FD036F7" w14:textId="1DFCE6BD">
                      <w:pPr>
                        <w:pStyle w:val="SkatOplysning"/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</w:rPr>
                        <w:t>Fordelingsnævn</w:t>
                      </w:r>
                    </w:p>
                    <w:p w:rsidR="00736FFC" w:rsidP="00EC0E13" w:rsidRDefault="00736FFC" w14:paraId="11D96565" w14:textId="77777777">
                      <w:pPr>
                        <w:pStyle w:val="SkatOplysning"/>
                        <w:rPr>
                          <w:b/>
                          <w:color w:val="000000"/>
                        </w:rPr>
                      </w:pPr>
                    </w:p>
                    <w:p w:rsidR="00736FFC" w:rsidP="00EC0E13" w:rsidRDefault="00736FFC" w14:paraId="5C1387FD" w14:textId="709A646B">
                      <w:pPr>
                        <w:pStyle w:val="SkatOplysning"/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</w:rPr>
                        <w:t xml:space="preserve">Den </w:t>
                      </w:r>
                      <w:sdt>
                        <w:sdtPr>
                          <w:rPr>
                            <w:b/>
                          </w:rPr>
                          <w:id w:val="57206601"/>
                          <w:placeholder>
                            <w:docPart w:val="5380CF88E18B45F88A0ED683A37F4D90"/>
                          </w:placeholder>
                          <w:date w:fullDate="2022-03-30T00:00:00Z">
                            <w:dateFormat w:val="dd-MM-yyyy"/>
                            <w:lid w:val="da-DK"/>
                            <w:storeMappedDataAs w:val="dateTime"/>
                            <w:calendar w:val="gregorian"/>
                          </w:date>
                        </w:sdtPr>
                        <w:sdtEndPr/>
                        <w:sdtContent>
                          <w:r w:rsidR="0040006E">
                            <w:rPr>
                              <w:b/>
                            </w:rPr>
                            <w:t>30</w:t>
                          </w:r>
                          <w:r w:rsidR="007171D7">
                            <w:rPr>
                              <w:b/>
                            </w:rPr>
                            <w:t>-03-2022</w:t>
                          </w:r>
                        </w:sdtContent>
                      </w:sdt>
                    </w:p>
                    <w:p w:rsidR="00736FFC" w:rsidP="00EC0E13" w:rsidRDefault="00736FFC" w14:paraId="7454ECDE" w14:textId="77777777">
                      <w:pPr>
                        <w:pStyle w:val="SkatOplysning"/>
                        <w:rPr>
                          <w:b/>
                          <w:color w:val="000000"/>
                        </w:rPr>
                      </w:pPr>
                    </w:p>
                    <w:p w:rsidRPr="004063B2" w:rsidR="00736FFC" w:rsidP="004063B2" w:rsidRDefault="00736FFC" w14:paraId="790FF96E" w14:textId="77777777">
                      <w:pPr>
                        <w:pStyle w:val="SkatOplysning"/>
                      </w:pPr>
                    </w:p>
                  </w:txbxContent>
                </v:textbox>
                <w10:wrap type="square" anchorx="page" anchory="page"/>
                <w10:anchorlock/>
              </v:shape>
            </w:pict>
          </mc:Fallback>
        </mc:AlternateContent>
      </w:r>
      <w:bookmarkStart w:id="1" w:name="brev"/>
      <w:bookmarkStart w:id="2" w:name="start"/>
      <w:bookmarkEnd w:id="1"/>
      <w:bookmarkEnd w:id="2"/>
      <w:r w:rsidR="00C57661" w:rsidRPr="007F3633">
        <w:rPr>
          <w:lang w:val="en-US"/>
        </w:rPr>
        <w:t xml:space="preserve"> </w:t>
      </w:r>
    </w:p>
    <w:tbl>
      <w:tblPr>
        <w:tblpPr w:leftFromText="141" w:rightFromText="141" w:vertAnchor="text" w:horzAnchor="margin" w:tblpY="-270"/>
        <w:tblW w:w="7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2CDDC"/>
        <w:tblLook w:val="04A0" w:firstRow="1" w:lastRow="0" w:firstColumn="1" w:lastColumn="0" w:noHBand="0" w:noVBand="1"/>
      </w:tblPr>
      <w:tblGrid>
        <w:gridCol w:w="7928"/>
      </w:tblGrid>
      <w:tr w:rsidR="00EC0E13" w:rsidRPr="00313F15" w14:paraId="0DBF54C2" w14:textId="77777777" w:rsidTr="041960D8">
        <w:tc>
          <w:tcPr>
            <w:tcW w:w="7928" w:type="dxa"/>
            <w:shd w:val="clear" w:color="auto" w:fill="1F497D" w:themeFill="text2"/>
          </w:tcPr>
          <w:p w14:paraId="1179EE80" w14:textId="3CDFC639" w:rsidR="00EC0E13" w:rsidRPr="00B277D0" w:rsidRDefault="005759F0" w:rsidP="00736FFC">
            <w:pPr>
              <w:pStyle w:val="Overskrift1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Fordelingsnævn</w:t>
            </w:r>
          </w:p>
        </w:tc>
      </w:tr>
    </w:tbl>
    <w:tbl>
      <w:tblPr>
        <w:tblStyle w:val="Tabel-Gitter"/>
        <w:tblpPr w:leftFromText="141" w:rightFromText="141" w:vertAnchor="text" w:horzAnchor="margin" w:tblpY="1274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10"/>
        <w:gridCol w:w="3119"/>
        <w:gridCol w:w="137"/>
        <w:gridCol w:w="2785"/>
        <w:gridCol w:w="763"/>
      </w:tblGrid>
      <w:tr w:rsidR="00772A3D" w:rsidRPr="004063B2" w14:paraId="44E1CAC4" w14:textId="77777777" w:rsidTr="16F1B68A">
        <w:trPr>
          <w:gridAfter w:val="1"/>
          <w:wAfter w:w="763" w:type="dxa"/>
          <w:trHeight w:val="146"/>
        </w:trPr>
        <w:tc>
          <w:tcPr>
            <w:tcW w:w="5666" w:type="dxa"/>
            <w:gridSpan w:val="3"/>
          </w:tcPr>
          <w:p w14:paraId="0023490F" w14:textId="77777777" w:rsidR="00772A3D" w:rsidRDefault="00772A3D" w:rsidP="006E1A99"/>
        </w:tc>
        <w:tc>
          <w:tcPr>
            <w:tcW w:w="2785" w:type="dxa"/>
          </w:tcPr>
          <w:p w14:paraId="64B668DD" w14:textId="77777777" w:rsidR="00772A3D" w:rsidRPr="00AE4605" w:rsidRDefault="00772A3D" w:rsidP="006E1A99"/>
        </w:tc>
      </w:tr>
      <w:tr w:rsidR="00772A3D" w:rsidRPr="00556A3E" w14:paraId="459EACAE" w14:textId="38A3CEF4" w:rsidTr="16F1B68A">
        <w:trPr>
          <w:trHeight w:val="41"/>
        </w:trPr>
        <w:tc>
          <w:tcPr>
            <w:tcW w:w="2410" w:type="dxa"/>
          </w:tcPr>
          <w:p w14:paraId="211C6D8F" w14:textId="2357A8D9" w:rsidR="00772A3D" w:rsidRPr="00B22822" w:rsidRDefault="00772A3D" w:rsidP="00346AF3">
            <w:bookmarkStart w:id="3" w:name="overskrift"/>
            <w:bookmarkEnd w:id="3"/>
            <w:r>
              <w:t>Navn</w:t>
            </w:r>
          </w:p>
        </w:tc>
        <w:tc>
          <w:tcPr>
            <w:tcW w:w="3119" w:type="dxa"/>
          </w:tcPr>
          <w:p w14:paraId="4A80ADF7" w14:textId="4087E1E4" w:rsidR="00772A3D" w:rsidRPr="00037492" w:rsidRDefault="00772A3D" w:rsidP="00346AF3">
            <w:pPr>
              <w:rPr>
                <w:lang w:val="en-US"/>
              </w:rPr>
            </w:pPr>
            <w:r>
              <w:t>Mail</w:t>
            </w:r>
          </w:p>
        </w:tc>
        <w:tc>
          <w:tcPr>
            <w:tcW w:w="3685" w:type="dxa"/>
            <w:gridSpan w:val="3"/>
          </w:tcPr>
          <w:p w14:paraId="7F473816" w14:textId="78621F26" w:rsidR="00772A3D" w:rsidRPr="00556A3E" w:rsidRDefault="00772A3D" w:rsidP="00346AF3">
            <w:pPr>
              <w:spacing w:line="240" w:lineRule="auto"/>
            </w:pPr>
            <w:r>
              <w:t>Kommune</w:t>
            </w:r>
          </w:p>
        </w:tc>
      </w:tr>
      <w:tr w:rsidR="00772A3D" w:rsidRPr="00556A3E" w14:paraId="32AFED0F" w14:textId="3643C1A5" w:rsidTr="16F1B68A">
        <w:trPr>
          <w:trHeight w:val="41"/>
        </w:trPr>
        <w:tc>
          <w:tcPr>
            <w:tcW w:w="2410" w:type="dxa"/>
          </w:tcPr>
          <w:p w14:paraId="60DB15F0" w14:textId="04E44ECD" w:rsidR="00772A3D" w:rsidRPr="007F3633" w:rsidRDefault="00772A3D" w:rsidP="00346AF3">
            <w:pPr>
              <w:rPr>
                <w:lang w:val="en-US"/>
              </w:rPr>
            </w:pPr>
            <w:r>
              <w:t>Lars Berg Andersen</w:t>
            </w:r>
          </w:p>
        </w:tc>
        <w:tc>
          <w:tcPr>
            <w:tcW w:w="3119" w:type="dxa"/>
          </w:tcPr>
          <w:p w14:paraId="4FE581C3" w14:textId="4B0F29EC" w:rsidR="00772A3D" w:rsidRPr="007F3633" w:rsidRDefault="009210B6" w:rsidP="00346AF3">
            <w:pPr>
              <w:rPr>
                <w:lang w:val="en-US"/>
              </w:rPr>
            </w:pPr>
            <w:hyperlink r:id="rId10" w:history="1">
              <w:r w:rsidR="00772A3D">
                <w:rPr>
                  <w:rStyle w:val="Hyperlink"/>
                </w:rPr>
                <w:t>lars@bergandersen.dk</w:t>
              </w:r>
            </w:hyperlink>
          </w:p>
        </w:tc>
        <w:tc>
          <w:tcPr>
            <w:tcW w:w="3685" w:type="dxa"/>
            <w:gridSpan w:val="3"/>
          </w:tcPr>
          <w:p w14:paraId="606894C1" w14:textId="6751DE3B" w:rsidR="00772A3D" w:rsidRPr="00556A3E" w:rsidRDefault="00772A3D" w:rsidP="00346AF3">
            <w:pPr>
              <w:spacing w:line="240" w:lineRule="auto"/>
            </w:pPr>
            <w:r>
              <w:t>Frederiksberg</w:t>
            </w:r>
          </w:p>
        </w:tc>
      </w:tr>
      <w:tr w:rsidR="00772A3D" w:rsidRPr="00556A3E" w14:paraId="33BF49CF" w14:textId="77777777" w:rsidTr="16F1B68A">
        <w:trPr>
          <w:trHeight w:val="41"/>
        </w:trPr>
        <w:tc>
          <w:tcPr>
            <w:tcW w:w="2410" w:type="dxa"/>
          </w:tcPr>
          <w:p w14:paraId="65A1CAE5" w14:textId="4C7F61B7" w:rsidR="00772A3D" w:rsidRDefault="00772A3D" w:rsidP="00346AF3">
            <w:r>
              <w:t>Søren Elbæk</w:t>
            </w:r>
          </w:p>
        </w:tc>
        <w:tc>
          <w:tcPr>
            <w:tcW w:w="3119" w:type="dxa"/>
          </w:tcPr>
          <w:p w14:paraId="0AF191D4" w14:textId="1FC8123C" w:rsidR="00772A3D" w:rsidRDefault="009210B6" w:rsidP="00346AF3">
            <w:hyperlink r:id="rId11" w:history="1">
              <w:r w:rsidR="00772A3D" w:rsidRPr="00861F08">
                <w:rPr>
                  <w:rStyle w:val="Hyperlink"/>
                </w:rPr>
                <w:t>post@selbaek.dk</w:t>
              </w:r>
            </w:hyperlink>
            <w:r w:rsidR="00772A3D">
              <w:t xml:space="preserve"> </w:t>
            </w:r>
          </w:p>
        </w:tc>
        <w:tc>
          <w:tcPr>
            <w:tcW w:w="3685" w:type="dxa"/>
            <w:gridSpan w:val="3"/>
          </w:tcPr>
          <w:p w14:paraId="7074354C" w14:textId="07B39FB5" w:rsidR="00772A3D" w:rsidRDefault="00772A3D" w:rsidP="00346AF3">
            <w:pPr>
              <w:spacing w:line="240" w:lineRule="auto"/>
            </w:pPr>
            <w:r>
              <w:t>Ringkøbing-Skjern (deltog virtuelt)</w:t>
            </w:r>
          </w:p>
        </w:tc>
      </w:tr>
      <w:tr w:rsidR="00772A3D" w:rsidRPr="00556A3E" w14:paraId="13BDAED4" w14:textId="77777777" w:rsidTr="16F1B68A">
        <w:trPr>
          <w:trHeight w:val="41"/>
        </w:trPr>
        <w:tc>
          <w:tcPr>
            <w:tcW w:w="2410" w:type="dxa"/>
          </w:tcPr>
          <w:p w14:paraId="176C2DDB" w14:textId="6EE8C51F" w:rsidR="00772A3D" w:rsidRDefault="00772A3D" w:rsidP="00346AF3">
            <w:r>
              <w:t>Bente Hedegaard</w:t>
            </w:r>
          </w:p>
        </w:tc>
        <w:tc>
          <w:tcPr>
            <w:tcW w:w="3119" w:type="dxa"/>
          </w:tcPr>
          <w:p w14:paraId="2C27D9FD" w14:textId="597056EC" w:rsidR="00772A3D" w:rsidRDefault="009210B6" w:rsidP="00346AF3">
            <w:hyperlink r:id="rId12" w:history="1">
              <w:r w:rsidR="00772A3D" w:rsidRPr="00D460AC">
                <w:rPr>
                  <w:rStyle w:val="Hyperlink"/>
                </w:rPr>
                <w:t>bh@norddjurs.dk</w:t>
              </w:r>
            </w:hyperlink>
          </w:p>
        </w:tc>
        <w:tc>
          <w:tcPr>
            <w:tcW w:w="3685" w:type="dxa"/>
            <w:gridSpan w:val="3"/>
          </w:tcPr>
          <w:p w14:paraId="0FE297EE" w14:textId="5D631EFA" w:rsidR="00772A3D" w:rsidRDefault="00772A3D" w:rsidP="00346AF3">
            <w:pPr>
              <w:spacing w:line="240" w:lineRule="auto"/>
            </w:pPr>
            <w:r>
              <w:t>Norddjurs</w:t>
            </w:r>
          </w:p>
        </w:tc>
      </w:tr>
      <w:tr w:rsidR="00772A3D" w:rsidRPr="00556A3E" w14:paraId="004A9763" w14:textId="77777777" w:rsidTr="16F1B68A">
        <w:trPr>
          <w:trHeight w:val="41"/>
        </w:trPr>
        <w:tc>
          <w:tcPr>
            <w:tcW w:w="2410" w:type="dxa"/>
          </w:tcPr>
          <w:p w14:paraId="78E8226E" w14:textId="489E6B1C" w:rsidR="00772A3D" w:rsidRDefault="00772A3D" w:rsidP="00346AF3">
            <w:r>
              <w:t>Anette Mortensen</w:t>
            </w:r>
          </w:p>
        </w:tc>
        <w:tc>
          <w:tcPr>
            <w:tcW w:w="3119" w:type="dxa"/>
          </w:tcPr>
          <w:p w14:paraId="7C7DD3B0" w14:textId="45C36E61" w:rsidR="00772A3D" w:rsidRDefault="009210B6" w:rsidP="00346AF3">
            <w:hyperlink r:id="rId13" w:history="1">
              <w:r w:rsidR="00772A3D" w:rsidRPr="00500BCB">
                <w:rPr>
                  <w:rStyle w:val="Hyperlink"/>
                  <w:rFonts w:cs="Arial"/>
                </w:rPr>
                <w:t>anetmort@stevns.dk</w:t>
              </w:r>
            </w:hyperlink>
          </w:p>
        </w:tc>
        <w:tc>
          <w:tcPr>
            <w:tcW w:w="3685" w:type="dxa"/>
            <w:gridSpan w:val="3"/>
          </w:tcPr>
          <w:p w14:paraId="022EFF5A" w14:textId="3DCC9985" w:rsidR="00772A3D" w:rsidRDefault="00772A3D" w:rsidP="00346AF3">
            <w:pPr>
              <w:spacing w:line="240" w:lineRule="auto"/>
            </w:pPr>
            <w:r>
              <w:t>Stevns (deltog virtuelt)</w:t>
            </w:r>
          </w:p>
        </w:tc>
      </w:tr>
      <w:tr w:rsidR="00772A3D" w:rsidRPr="00556A3E" w14:paraId="6D114C6A" w14:textId="77777777" w:rsidTr="16F1B68A">
        <w:trPr>
          <w:trHeight w:val="41"/>
        </w:trPr>
        <w:tc>
          <w:tcPr>
            <w:tcW w:w="2410" w:type="dxa"/>
          </w:tcPr>
          <w:p w14:paraId="16AD009D" w14:textId="4BAD7365" w:rsidR="00772A3D" w:rsidRDefault="00772A3D" w:rsidP="00346AF3">
            <w:r>
              <w:t>Dorthe Dalsgaard</w:t>
            </w:r>
          </w:p>
        </w:tc>
        <w:tc>
          <w:tcPr>
            <w:tcW w:w="3119" w:type="dxa"/>
          </w:tcPr>
          <w:p w14:paraId="05FD3C17" w14:textId="756E667D" w:rsidR="00772A3D" w:rsidRDefault="009210B6" w:rsidP="00346AF3">
            <w:hyperlink r:id="rId14" w:history="1">
              <w:r w:rsidR="00772A3D">
                <w:rPr>
                  <w:rStyle w:val="Hyperlink"/>
                  <w:rFonts w:cs="Arial"/>
                  <w:lang w:val="en-US"/>
                </w:rPr>
                <w:t>doda@skivekommune.dk</w:t>
              </w:r>
            </w:hyperlink>
          </w:p>
        </w:tc>
        <w:tc>
          <w:tcPr>
            <w:tcW w:w="3685" w:type="dxa"/>
            <w:gridSpan w:val="3"/>
          </w:tcPr>
          <w:p w14:paraId="5EF6E28B" w14:textId="3C3E5C2D" w:rsidR="00772A3D" w:rsidRDefault="00772A3D" w:rsidP="00346AF3">
            <w:pPr>
              <w:spacing w:line="240" w:lineRule="auto"/>
            </w:pPr>
            <w:r>
              <w:t>Skive (deltog virtuelt)</w:t>
            </w:r>
          </w:p>
        </w:tc>
      </w:tr>
      <w:tr w:rsidR="00772A3D" w:rsidRPr="00556A3E" w14:paraId="456EA632" w14:textId="77777777" w:rsidTr="16F1B68A">
        <w:trPr>
          <w:trHeight w:val="41"/>
        </w:trPr>
        <w:tc>
          <w:tcPr>
            <w:tcW w:w="2410" w:type="dxa"/>
          </w:tcPr>
          <w:p w14:paraId="21913928" w14:textId="40EAB870" w:rsidR="00772A3D" w:rsidRDefault="00772A3D" w:rsidP="00346AF3">
            <w:r>
              <w:t>Ole Vive</w:t>
            </w:r>
          </w:p>
        </w:tc>
        <w:tc>
          <w:tcPr>
            <w:tcW w:w="3119" w:type="dxa"/>
          </w:tcPr>
          <w:p w14:paraId="5B4A7B89" w14:textId="275EAECA" w:rsidR="00772A3D" w:rsidRDefault="009210B6" w:rsidP="00346AF3">
            <w:hyperlink r:id="rId15" w:history="1">
              <w:r w:rsidR="00772A3D">
                <w:rPr>
                  <w:rStyle w:val="Hyperlink"/>
                  <w:rFonts w:cs="Arial"/>
                  <w:lang w:val="en-US"/>
                </w:rPr>
                <w:t>ovive@faxekommune.dk</w:t>
              </w:r>
            </w:hyperlink>
          </w:p>
        </w:tc>
        <w:tc>
          <w:tcPr>
            <w:tcW w:w="3685" w:type="dxa"/>
            <w:gridSpan w:val="3"/>
          </w:tcPr>
          <w:p w14:paraId="537225F6" w14:textId="15567CEA" w:rsidR="00772A3D" w:rsidRDefault="00772A3D" w:rsidP="00346AF3">
            <w:pPr>
              <w:spacing w:line="240" w:lineRule="auto"/>
            </w:pPr>
            <w:proofErr w:type="gramStart"/>
            <w:r>
              <w:t>Faxe  (</w:t>
            </w:r>
            <w:proofErr w:type="gramEnd"/>
            <w:r>
              <w:t>deltog virtuelt)</w:t>
            </w:r>
          </w:p>
        </w:tc>
      </w:tr>
      <w:tr w:rsidR="00772A3D" w:rsidRPr="00556A3E" w14:paraId="0F44A0F6" w14:textId="77777777" w:rsidTr="16F1B68A">
        <w:trPr>
          <w:trHeight w:val="41"/>
        </w:trPr>
        <w:tc>
          <w:tcPr>
            <w:tcW w:w="2410" w:type="dxa"/>
          </w:tcPr>
          <w:p w14:paraId="7F982598" w14:textId="56DFA7A0" w:rsidR="00772A3D" w:rsidRDefault="00772A3D" w:rsidP="00346AF3">
            <w:r>
              <w:t>Jonas Bjørn Jensen</w:t>
            </w:r>
          </w:p>
        </w:tc>
        <w:tc>
          <w:tcPr>
            <w:tcW w:w="3119" w:type="dxa"/>
          </w:tcPr>
          <w:p w14:paraId="0AE72F5C" w14:textId="76644C14" w:rsidR="00772A3D" w:rsidRDefault="009210B6" w:rsidP="00346AF3">
            <w:hyperlink r:id="rId16" w:history="1">
              <w:r w:rsidR="00772A3D">
                <w:rPr>
                  <w:rStyle w:val="Hyperlink"/>
                </w:rPr>
                <w:t>Jonas_Bjorn_Jensen@kk.dk</w:t>
              </w:r>
            </w:hyperlink>
          </w:p>
        </w:tc>
        <w:tc>
          <w:tcPr>
            <w:tcW w:w="3685" w:type="dxa"/>
            <w:gridSpan w:val="3"/>
          </w:tcPr>
          <w:p w14:paraId="621088B4" w14:textId="2FD84230" w:rsidR="00772A3D" w:rsidRDefault="00772A3D" w:rsidP="00346AF3">
            <w:pPr>
              <w:spacing w:line="240" w:lineRule="auto"/>
            </w:pPr>
            <w:r>
              <w:t>København (afbud)</w:t>
            </w:r>
          </w:p>
        </w:tc>
      </w:tr>
      <w:tr w:rsidR="00772A3D" w:rsidRPr="00556A3E" w14:paraId="6D232CA1" w14:textId="77777777" w:rsidTr="16F1B68A">
        <w:trPr>
          <w:trHeight w:val="41"/>
        </w:trPr>
        <w:tc>
          <w:tcPr>
            <w:tcW w:w="2410" w:type="dxa"/>
          </w:tcPr>
          <w:p w14:paraId="32A306B6" w14:textId="62F87A3C" w:rsidR="00772A3D" w:rsidRDefault="00772A3D" w:rsidP="00346AF3"/>
        </w:tc>
        <w:tc>
          <w:tcPr>
            <w:tcW w:w="3119" w:type="dxa"/>
          </w:tcPr>
          <w:p w14:paraId="33454F28" w14:textId="77777777" w:rsidR="00772A3D" w:rsidRDefault="00772A3D" w:rsidP="00346AF3"/>
        </w:tc>
        <w:tc>
          <w:tcPr>
            <w:tcW w:w="3685" w:type="dxa"/>
            <w:gridSpan w:val="3"/>
          </w:tcPr>
          <w:p w14:paraId="04FA7F9C" w14:textId="77777777" w:rsidR="00772A3D" w:rsidRDefault="00772A3D" w:rsidP="00346AF3">
            <w:pPr>
              <w:spacing w:line="240" w:lineRule="auto"/>
            </w:pPr>
          </w:p>
        </w:tc>
      </w:tr>
    </w:tbl>
    <w:p w14:paraId="257CBC8A" w14:textId="69790253" w:rsidR="00C87E2D" w:rsidRPr="00C87E2D" w:rsidRDefault="007171D7" w:rsidP="00C87E2D">
      <w:pPr>
        <w:pStyle w:val="Overskrift1"/>
        <w:spacing w:line="240" w:lineRule="auto"/>
      </w:pPr>
      <w:r w:rsidRPr="041960D8">
        <w:rPr>
          <w:sz w:val="28"/>
          <w:szCs w:val="28"/>
        </w:rPr>
        <w:t>30. marts 2022</w:t>
      </w:r>
      <w:r w:rsidR="0029180F" w:rsidRPr="041960D8">
        <w:rPr>
          <w:sz w:val="28"/>
          <w:szCs w:val="28"/>
        </w:rPr>
        <w:t xml:space="preserve">, kl. </w:t>
      </w:r>
      <w:r w:rsidR="00C87E2D" w:rsidRPr="041960D8">
        <w:rPr>
          <w:sz w:val="28"/>
          <w:szCs w:val="28"/>
        </w:rPr>
        <w:t>10:00 – 14:00, Englandsgade 25, 5000 Odense C</w:t>
      </w:r>
      <w:r w:rsidR="009C22E2" w:rsidRPr="041960D8">
        <w:rPr>
          <w:sz w:val="28"/>
          <w:szCs w:val="28"/>
        </w:rPr>
        <w:t xml:space="preserve">. </w:t>
      </w:r>
    </w:p>
    <w:p w14:paraId="1DF4F0F1" w14:textId="07BC0672" w:rsidR="00C87E2D" w:rsidRPr="00C87E2D" w:rsidRDefault="00C87E2D" w:rsidP="00C87E2D"/>
    <w:p w14:paraId="2B1CB852" w14:textId="77777777" w:rsidR="00C70A95" w:rsidRDefault="00C70A95" w:rsidP="00366C61">
      <w:pPr>
        <w:spacing w:line="240" w:lineRule="auto"/>
      </w:pPr>
    </w:p>
    <w:tbl>
      <w:tblPr>
        <w:tblStyle w:val="Lysliste-farve1"/>
        <w:tblW w:w="9629" w:type="dxa"/>
        <w:tblLayout w:type="fixed"/>
        <w:tblLook w:val="0020" w:firstRow="1" w:lastRow="0" w:firstColumn="0" w:lastColumn="0" w:noHBand="0" w:noVBand="0"/>
      </w:tblPr>
      <w:tblGrid>
        <w:gridCol w:w="640"/>
        <w:gridCol w:w="8989"/>
      </w:tblGrid>
      <w:tr w:rsidR="00FD2A6D" w:rsidRPr="005F1275" w14:paraId="641C28CF" w14:textId="77777777" w:rsidTr="7ED20D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0" w:type="dxa"/>
            <w:shd w:val="clear" w:color="auto" w:fill="1F497D" w:themeFill="text2"/>
            <w:vAlign w:val="center"/>
          </w:tcPr>
          <w:p w14:paraId="00288BD8" w14:textId="2A4C9ED1" w:rsidR="00FD2A6D" w:rsidRPr="005D3E6E" w:rsidRDefault="00FD2A6D" w:rsidP="0029180F">
            <w:pPr>
              <w:rPr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8989" w:type="dxa"/>
            <w:shd w:val="clear" w:color="auto" w:fill="1F497D" w:themeFill="text2"/>
            <w:vAlign w:val="center"/>
          </w:tcPr>
          <w:p w14:paraId="3F30F2C2" w14:textId="77777777" w:rsidR="00FD2A6D" w:rsidRPr="005D3E6E" w:rsidRDefault="00FD2A6D" w:rsidP="00736FF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8"/>
                <w:szCs w:val="18"/>
                <w:lang w:eastAsia="en-US"/>
              </w:rPr>
            </w:pPr>
            <w:r w:rsidRPr="005D3E6E">
              <w:rPr>
                <w:b w:val="0"/>
                <w:sz w:val="18"/>
                <w:szCs w:val="18"/>
                <w:lang w:eastAsia="en-US"/>
              </w:rPr>
              <w:t>Indhold</w:t>
            </w:r>
          </w:p>
        </w:tc>
      </w:tr>
      <w:tr w:rsidR="00FD2A6D" w14:paraId="38406062" w14:textId="77777777" w:rsidTr="7ED20D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0" w:type="dxa"/>
            <w:vAlign w:val="center"/>
          </w:tcPr>
          <w:p w14:paraId="27567A85" w14:textId="77777777" w:rsidR="00FD2A6D" w:rsidRPr="005759F0" w:rsidRDefault="00FD2A6D" w:rsidP="00C95E00">
            <w:pPr>
              <w:jc w:val="center"/>
              <w:rPr>
                <w:lang w:eastAsia="en-US"/>
              </w:rPr>
            </w:pPr>
            <w:r w:rsidRPr="005759F0">
              <w:rPr>
                <w:lang w:eastAsia="en-US"/>
              </w:rPr>
              <w:t>1.</w:t>
            </w:r>
          </w:p>
        </w:tc>
        <w:tc>
          <w:tcPr>
            <w:tcW w:w="8989" w:type="dxa"/>
            <w:vAlign w:val="center"/>
          </w:tcPr>
          <w:p w14:paraId="468076A1" w14:textId="08A3E1A5" w:rsidR="00FD2A6D" w:rsidRDefault="00FD2A6D" w:rsidP="006F1162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759F0">
              <w:t>Præsentation</w:t>
            </w:r>
            <w:r>
              <w:t xml:space="preserve"> </w:t>
            </w:r>
          </w:p>
          <w:p w14:paraId="121423E7" w14:textId="2B1AA2D2" w:rsidR="00346AF3" w:rsidRDefault="00346AF3" w:rsidP="006F1162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Kort præsentationsrunde. </w:t>
            </w:r>
          </w:p>
          <w:p w14:paraId="5A1C8383" w14:textId="4D0150AA" w:rsidR="00FD2A6D" w:rsidRPr="005759F0" w:rsidRDefault="00FD2A6D" w:rsidP="00056C90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D2A6D" w14:paraId="2D99E00E" w14:textId="77777777" w:rsidTr="7ED20D57">
        <w:trPr>
          <w:trHeight w:val="19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0" w:type="dxa"/>
            <w:vAlign w:val="center"/>
          </w:tcPr>
          <w:p w14:paraId="66391F5D" w14:textId="7FC41780" w:rsidR="00FD2A6D" w:rsidRPr="005759F0" w:rsidRDefault="00FD2A6D" w:rsidP="00FD2A6D">
            <w:pPr>
              <w:jc w:val="center"/>
              <w:rPr>
                <w:lang w:eastAsia="en-US"/>
              </w:rPr>
            </w:pPr>
            <w:r w:rsidRPr="005759F0">
              <w:rPr>
                <w:lang w:eastAsia="en-US"/>
              </w:rPr>
              <w:t xml:space="preserve">2. </w:t>
            </w:r>
          </w:p>
        </w:tc>
        <w:tc>
          <w:tcPr>
            <w:tcW w:w="8989" w:type="dxa"/>
            <w:vAlign w:val="center"/>
          </w:tcPr>
          <w:p w14:paraId="522B088E" w14:textId="530DEBF6" w:rsidR="00FD2A6D" w:rsidRDefault="00FD2A6D" w:rsidP="00FD2A6D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Dækning af transportudgifter.</w:t>
            </w:r>
          </w:p>
          <w:p w14:paraId="58222ABC" w14:textId="23F5DBCE" w:rsidR="00346AF3" w:rsidRDefault="00346AF3" w:rsidP="00FD2A6D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Medlemmerne får dækket deres transportudgifter.</w:t>
            </w:r>
          </w:p>
          <w:p w14:paraId="1A613169" w14:textId="77777777" w:rsidR="003674B1" w:rsidRDefault="003674B1" w:rsidP="00FD2A6D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68BAD9C" w14:textId="5BAFD88F" w:rsidR="003674B1" w:rsidRDefault="003674B1" w:rsidP="00FD2A6D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58F7D534">
              <w:rPr>
                <w:i/>
                <w:iCs/>
              </w:rPr>
              <w:t>Bent sender</w:t>
            </w:r>
            <w:r w:rsidR="004744BD" w:rsidRPr="58F7D534">
              <w:rPr>
                <w:i/>
                <w:iCs/>
              </w:rPr>
              <w:t xml:space="preserve"> rejseafregningsbilag til de fremmødte</w:t>
            </w:r>
            <w:r w:rsidR="004744BD">
              <w:t xml:space="preserve">. </w:t>
            </w:r>
          </w:p>
          <w:p w14:paraId="38752055" w14:textId="5A1A4536" w:rsidR="00FD2A6D" w:rsidRPr="005759F0" w:rsidRDefault="00FD2A6D" w:rsidP="00056C90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D2A6D" w14:paraId="608D7B19" w14:textId="77777777" w:rsidTr="7ED20D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0" w:type="dxa"/>
            <w:vAlign w:val="center"/>
          </w:tcPr>
          <w:p w14:paraId="2171C0C3" w14:textId="19CD1F72" w:rsidR="00FD2A6D" w:rsidRDefault="00FD2A6D" w:rsidP="00FD2A6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3. </w:t>
            </w:r>
          </w:p>
        </w:tc>
        <w:tc>
          <w:tcPr>
            <w:tcW w:w="8989" w:type="dxa"/>
            <w:vAlign w:val="center"/>
          </w:tcPr>
          <w:p w14:paraId="6B4B90DD" w14:textId="77777777" w:rsidR="00FD2A6D" w:rsidRDefault="00FD2A6D" w:rsidP="00FD2A6D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Lovgrundlag</w:t>
            </w:r>
          </w:p>
          <w:p w14:paraId="5E312336" w14:textId="21C9103F" w:rsidR="00FD2A6D" w:rsidRDefault="00FD2A6D" w:rsidP="00FD2A6D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Kommuneskattelovens § 10-13.</w:t>
            </w:r>
          </w:p>
          <w:p w14:paraId="1C0166D7" w14:textId="65371824" w:rsidR="00FD2A6D" w:rsidRDefault="00EC683B" w:rsidP="00056C90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Ved sidste møde fik vi ikke gennemgået lovbemærkninger til ændringen af loven i 2006. </w:t>
            </w:r>
          </w:p>
          <w:p w14:paraId="1151E2E2" w14:textId="4EACAC83" w:rsidR="00EC683B" w:rsidRDefault="003A4B17" w:rsidP="00056C90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Disse bemærkninger kan have betydning for de sager, der blev truffet sidste gang. </w:t>
            </w:r>
          </w:p>
          <w:p w14:paraId="2171F29C" w14:textId="73B28D17" w:rsidR="003A4B17" w:rsidRDefault="003A4B17" w:rsidP="00056C90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CA932B0" w14:textId="20D32132" w:rsidR="003A4B17" w:rsidRDefault="003A4B17" w:rsidP="00056C90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Der skal træffes en principiel </w:t>
            </w:r>
            <w:r w:rsidR="00B42A8C">
              <w:t xml:space="preserve">beslutning om disse bemærkningers betydning for fremtidige afgørelser. </w:t>
            </w:r>
          </w:p>
          <w:p w14:paraId="789E5F6C" w14:textId="77777777" w:rsidR="004744BD" w:rsidRDefault="004744BD" w:rsidP="00056C90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D5906A4" w14:textId="1D11E7E6" w:rsidR="7690C2BE" w:rsidRDefault="7690C2BE" w:rsidP="7690C2B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7690C2BE">
              <w:t xml:space="preserve">Link: </w:t>
            </w:r>
          </w:p>
          <w:p w14:paraId="4587B1A8" w14:textId="00C78D29" w:rsidR="7690C2BE" w:rsidRDefault="009210B6" w:rsidP="7690C2B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7">
              <w:r w:rsidR="7690C2BE" w:rsidRPr="7690C2BE">
                <w:rPr>
                  <w:rStyle w:val="Hyperlink"/>
                </w:rPr>
                <w:t>Medlemsliste, forretningsorden og lovgrundlag | Skattestyrelsen (sktst.dk)</w:t>
              </w:r>
            </w:hyperlink>
          </w:p>
          <w:p w14:paraId="2E2703F1" w14:textId="1B1B6061" w:rsidR="7690C2BE" w:rsidRDefault="7690C2BE" w:rsidP="7690C2B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7690C2BE">
              <w:t>Tryk på “kommuneskatteloven 10 13 før 1 1 2007 med bemærkninger”.</w:t>
            </w:r>
          </w:p>
          <w:p w14:paraId="1440C978" w14:textId="77777777" w:rsidR="005645E2" w:rsidRDefault="005645E2" w:rsidP="7690C2B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26C47EA" w14:textId="2F279EDE" w:rsidR="005645E2" w:rsidRDefault="00FC5E9B" w:rsidP="7690C2B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  <w:r>
              <w:rPr>
                <w:i/>
                <w:iCs/>
              </w:rPr>
              <w:t>Fordelingsnævnet</w:t>
            </w:r>
            <w:r w:rsidR="005645E2">
              <w:rPr>
                <w:i/>
                <w:iCs/>
              </w:rPr>
              <w:t xml:space="preserve"> fandt, at reglen i §11, stk. 2</w:t>
            </w:r>
            <w:r w:rsidR="009130A4">
              <w:rPr>
                <w:i/>
                <w:iCs/>
              </w:rPr>
              <w:t xml:space="preserve"> </w:t>
            </w:r>
            <w:r w:rsidR="000D4112">
              <w:rPr>
                <w:i/>
                <w:iCs/>
              </w:rPr>
              <w:t>er bibeholdt i lovgivningen for at sikre, en ”retfærd” fordeling</w:t>
            </w:r>
            <w:r w:rsidR="000375AA">
              <w:rPr>
                <w:i/>
                <w:iCs/>
              </w:rPr>
              <w:t xml:space="preserve"> kommunerne imellem. </w:t>
            </w:r>
          </w:p>
          <w:p w14:paraId="52D5B74C" w14:textId="14BCF987" w:rsidR="000375AA" w:rsidRDefault="000375AA" w:rsidP="7690C2B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  <w:r>
              <w:rPr>
                <w:i/>
                <w:iCs/>
              </w:rPr>
              <w:t>Der er indført en hovedregel – lønningsreglen, som</w:t>
            </w:r>
            <w:r w:rsidR="008D558C">
              <w:rPr>
                <w:i/>
                <w:iCs/>
              </w:rPr>
              <w:t xml:space="preserve"> skal følges. </w:t>
            </w:r>
          </w:p>
          <w:p w14:paraId="70CD06E0" w14:textId="78975DCA" w:rsidR="008D558C" w:rsidRDefault="008D558C" w:rsidP="7690C2B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  <w:r>
              <w:rPr>
                <w:i/>
                <w:iCs/>
              </w:rPr>
              <w:t>Dog har man i lovgivningen indført en undtagelse</w:t>
            </w:r>
            <w:r w:rsidR="00370318">
              <w:rPr>
                <w:i/>
                <w:iCs/>
              </w:rPr>
              <w:t xml:space="preserve">, nemlig hvis hovedreglen ikke er anvendelig, så </w:t>
            </w:r>
            <w:r w:rsidR="00FC488D">
              <w:rPr>
                <w:i/>
                <w:iCs/>
              </w:rPr>
              <w:t xml:space="preserve">kan </w:t>
            </w:r>
            <w:r w:rsidR="00FC5E9B">
              <w:rPr>
                <w:i/>
                <w:iCs/>
              </w:rPr>
              <w:t>Fordelingsnævnet</w:t>
            </w:r>
            <w:r w:rsidR="00FC488D">
              <w:rPr>
                <w:i/>
                <w:iCs/>
              </w:rPr>
              <w:t xml:space="preserve"> vedtage andre principper. </w:t>
            </w:r>
          </w:p>
          <w:p w14:paraId="76C67AD9" w14:textId="36A8ED1A" w:rsidR="00FC488D" w:rsidRPr="005645E2" w:rsidRDefault="00FC5E9B" w:rsidP="7690C2B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  <w:r>
              <w:rPr>
                <w:i/>
                <w:iCs/>
              </w:rPr>
              <w:t>Fordelingsnævnet</w:t>
            </w:r>
            <w:r w:rsidR="00FC488D">
              <w:rPr>
                <w:i/>
                <w:iCs/>
              </w:rPr>
              <w:t xml:space="preserve"> fandt, at når</w:t>
            </w:r>
            <w:r w:rsidR="0005022F">
              <w:rPr>
                <w:i/>
                <w:iCs/>
              </w:rPr>
              <w:t xml:space="preserve"> de ønsker at fravige hovedreglen, kan en af principperne godt være fordelings efter ejendomsværdier, da d</w:t>
            </w:r>
            <w:r w:rsidR="00FB5B36">
              <w:rPr>
                <w:i/>
                <w:iCs/>
              </w:rPr>
              <w:t>ette princip anses for at være rimelig enkelt, og til at administrere, idet</w:t>
            </w:r>
            <w:r w:rsidR="001952DB">
              <w:rPr>
                <w:i/>
                <w:iCs/>
              </w:rPr>
              <w:t xml:space="preserve"> man aldrig uanset valg af princip ville komme frem til en 100% retfærdig fordeling. </w:t>
            </w:r>
          </w:p>
          <w:p w14:paraId="29D2D3E7" w14:textId="4434A038" w:rsidR="2FBB56E0" w:rsidRDefault="2FBB56E0" w:rsidP="2FBB56E0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</w:p>
          <w:p w14:paraId="55D2E412" w14:textId="317B6464" w:rsidR="2FBB56E0" w:rsidRDefault="2FBB56E0" w:rsidP="2FBB56E0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</w:p>
          <w:p w14:paraId="23FCAA12" w14:textId="7CD2FE60" w:rsidR="00056C90" w:rsidRPr="005759F0" w:rsidRDefault="00056C90" w:rsidP="00056C90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D2A6D" w14:paraId="71A2140E" w14:textId="77777777" w:rsidTr="7ED20D57">
        <w:trPr>
          <w:trHeight w:val="19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0" w:type="dxa"/>
            <w:vAlign w:val="center"/>
          </w:tcPr>
          <w:p w14:paraId="35B78E5D" w14:textId="372EA935" w:rsidR="00FD2A6D" w:rsidRPr="005759F0" w:rsidRDefault="00A777AE" w:rsidP="00FD2A6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4</w:t>
            </w:r>
            <w:r w:rsidR="00FD2A6D" w:rsidRPr="005759F0">
              <w:rPr>
                <w:lang w:eastAsia="en-US"/>
              </w:rPr>
              <w:t xml:space="preserve">. </w:t>
            </w:r>
          </w:p>
        </w:tc>
        <w:tc>
          <w:tcPr>
            <w:tcW w:w="8989" w:type="dxa"/>
            <w:vAlign w:val="center"/>
          </w:tcPr>
          <w:p w14:paraId="2422727A" w14:textId="385404ED" w:rsidR="00FD2A6D" w:rsidRDefault="00FD2A6D" w:rsidP="00FD2A6D">
            <w:pPr>
              <w:pStyle w:val="paragraph"/>
              <w:spacing w:before="0" w:beforeAutospacing="0" w:after="0" w:afterAutospacing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op"/>
              </w:rPr>
            </w:pPr>
            <w:r>
              <w:rPr>
                <w:rStyle w:val="normaltextrun"/>
              </w:rPr>
              <w:t>Hjemmeside med afgørelser</w:t>
            </w:r>
            <w:r>
              <w:rPr>
                <w:rStyle w:val="eop"/>
              </w:rPr>
              <w:t> </w:t>
            </w:r>
          </w:p>
          <w:p w14:paraId="1E527B8B" w14:textId="027F14F9" w:rsidR="006E7BD3" w:rsidRDefault="009210B6" w:rsidP="00FD2A6D">
            <w:pPr>
              <w:pStyle w:val="paragraph"/>
              <w:spacing w:before="0" w:beforeAutospacing="0" w:after="0" w:afterAutospacing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op"/>
              </w:rPr>
            </w:pPr>
            <w:hyperlink r:id="rId18" w:history="1">
              <w:r w:rsidR="00A36B63">
                <w:rPr>
                  <w:rStyle w:val="Hyperlink"/>
                </w:rPr>
                <w:t>Fordelingsnævn | Skattestyrelsen (sktst.dk)</w:t>
              </w:r>
            </w:hyperlink>
          </w:p>
          <w:p w14:paraId="59EC8962" w14:textId="77777777" w:rsidR="00A36B63" w:rsidRDefault="00A36B63" w:rsidP="00FD2A6D">
            <w:pPr>
              <w:pStyle w:val="paragraph"/>
              <w:spacing w:before="0" w:beforeAutospacing="0" w:after="0" w:afterAutospacing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op"/>
              </w:rPr>
            </w:pPr>
          </w:p>
          <w:p w14:paraId="7F3F807A" w14:textId="503989F2" w:rsidR="00A36B63" w:rsidRDefault="006930A0" w:rsidP="00FD2A6D">
            <w:pPr>
              <w:pStyle w:val="paragraph"/>
              <w:spacing w:before="0" w:beforeAutospacing="0" w:after="0" w:afterAutospacing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op"/>
              </w:rPr>
            </w:pPr>
            <w:r>
              <w:rPr>
                <w:rStyle w:val="eop"/>
              </w:rPr>
              <w:t>Lukket SharePoint</w:t>
            </w:r>
          </w:p>
          <w:p w14:paraId="73B80242" w14:textId="4545C012" w:rsidR="006930A0" w:rsidRDefault="006930A0" w:rsidP="00FD2A6D">
            <w:pPr>
              <w:pStyle w:val="paragraph"/>
              <w:spacing w:before="0" w:beforeAutospacing="0" w:after="0" w:afterAutospacing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op"/>
              </w:rPr>
            </w:pPr>
            <w:r>
              <w:rPr>
                <w:rStyle w:val="eop"/>
              </w:rPr>
              <w:t xml:space="preserve">Udfordring med at give alle adgang. </w:t>
            </w:r>
          </w:p>
          <w:p w14:paraId="04C4CD53" w14:textId="77777777" w:rsidR="0042177D" w:rsidRDefault="0042177D" w:rsidP="00FD2A6D">
            <w:pPr>
              <w:pStyle w:val="paragraph"/>
              <w:spacing w:before="0" w:beforeAutospacing="0" w:after="0" w:afterAutospacing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op"/>
              </w:rPr>
            </w:pPr>
          </w:p>
          <w:p w14:paraId="2973B3E3" w14:textId="4AB404A2" w:rsidR="0042177D" w:rsidRDefault="0042177D" w:rsidP="58F7D534">
            <w:pPr>
              <w:pStyle w:val="paragraph"/>
              <w:spacing w:before="0" w:beforeAutospacing="0" w:after="0" w:afterAutospacing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op"/>
                <w:i/>
                <w:iCs/>
              </w:rPr>
            </w:pPr>
            <w:r w:rsidRPr="58F7D534">
              <w:rPr>
                <w:rStyle w:val="eop"/>
                <w:i/>
                <w:iCs/>
              </w:rPr>
              <w:t xml:space="preserve">Sekretæren oplyste, at det var lykkedes at give Lars Berg Andersen adgang, men det kunne skyldes, at han har et ”medarbejdernummer”, på grund af hans rolle som </w:t>
            </w:r>
            <w:r w:rsidR="00DB0DC2" w:rsidRPr="58F7D534">
              <w:rPr>
                <w:rStyle w:val="eop"/>
                <w:i/>
                <w:iCs/>
              </w:rPr>
              <w:t xml:space="preserve">skatteankenævnsmedlem. </w:t>
            </w:r>
          </w:p>
          <w:p w14:paraId="5B6BDD6F" w14:textId="78523426" w:rsidR="00DB0DC2" w:rsidRDefault="00DB0DC2" w:rsidP="58F7D534">
            <w:pPr>
              <w:pStyle w:val="paragraph"/>
              <w:spacing w:before="0" w:beforeAutospacing="0" w:after="0" w:afterAutospacing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op"/>
                <w:i/>
                <w:iCs/>
              </w:rPr>
            </w:pPr>
            <w:r w:rsidRPr="58F7D534">
              <w:rPr>
                <w:rStyle w:val="eop"/>
                <w:i/>
                <w:iCs/>
              </w:rPr>
              <w:t xml:space="preserve">Sekretæren håber, at det kan lykkes at give alle adgang til SharePoint, så vi undgår at skulle sende materiale rundt med sikker e-post. </w:t>
            </w:r>
          </w:p>
          <w:p w14:paraId="0E58822E" w14:textId="77777777" w:rsidR="006D02E2" w:rsidRPr="0042177D" w:rsidRDefault="006D02E2" w:rsidP="00FD2A6D">
            <w:pPr>
              <w:pStyle w:val="paragraph"/>
              <w:spacing w:before="0" w:beforeAutospacing="0" w:after="0" w:afterAutospacing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op"/>
                <w:i/>
                <w:iCs/>
              </w:rPr>
            </w:pPr>
          </w:p>
          <w:p w14:paraId="6D2D50B0" w14:textId="11B9E8BE" w:rsidR="00FD2A6D" w:rsidRDefault="00FD2A6D" w:rsidP="006930A0">
            <w:pPr>
              <w:pStyle w:val="paragraph"/>
              <w:spacing w:before="0" w:beforeAutospacing="0" w:after="0" w:afterAutospacing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6"/>
              </w:rPr>
            </w:pPr>
          </w:p>
        </w:tc>
      </w:tr>
      <w:tr w:rsidR="00632844" w:rsidRPr="005759F0" w14:paraId="3F7A27B0" w14:textId="77777777" w:rsidTr="7ED20D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0" w:type="dxa"/>
            <w:vAlign w:val="center"/>
          </w:tcPr>
          <w:p w14:paraId="6E0FB525" w14:textId="628A1886" w:rsidR="00632844" w:rsidRDefault="00A777AE" w:rsidP="00FD2A6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 w:rsidR="00632844">
              <w:rPr>
                <w:lang w:eastAsia="en-US"/>
              </w:rPr>
              <w:t>.</w:t>
            </w:r>
          </w:p>
        </w:tc>
        <w:tc>
          <w:tcPr>
            <w:tcW w:w="8989" w:type="dxa"/>
            <w:vAlign w:val="center"/>
          </w:tcPr>
          <w:p w14:paraId="2E71C220" w14:textId="28EFA91E" w:rsidR="00584E80" w:rsidRDefault="00584E80" w:rsidP="006E7BD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Sager til afgørelse.</w:t>
            </w:r>
          </w:p>
          <w:p w14:paraId="40A22920" w14:textId="77777777" w:rsidR="00584E80" w:rsidRDefault="00584E80" w:rsidP="006E7BD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38E2346" w14:textId="5D311FEA" w:rsidR="006E7BD3" w:rsidRDefault="002244CE" w:rsidP="006E7BD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2018-4</w:t>
            </w:r>
          </w:p>
          <w:p w14:paraId="2F025A74" w14:textId="3EE010D4" w:rsidR="00846678" w:rsidRDefault="00CE4E05" w:rsidP="002244C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Kommune 1 mod Kommune 2</w:t>
            </w:r>
            <w:r w:rsidR="00447066">
              <w:t xml:space="preserve"> </w:t>
            </w:r>
          </w:p>
          <w:p w14:paraId="3B3AEA61" w14:textId="74073235" w:rsidR="00447066" w:rsidRDefault="00661964" w:rsidP="002244C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Fabrik bygget hen over kommunegrænsen</w:t>
            </w:r>
          </w:p>
          <w:p w14:paraId="16C9EFE2" w14:textId="77777777" w:rsidR="00661964" w:rsidRDefault="00661964" w:rsidP="002244C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4FAB8EE" w14:textId="343E9FAE" w:rsidR="006D02E2" w:rsidRDefault="00FC5E9B" w:rsidP="7ED20D5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  <w:r w:rsidRPr="7ED20D57">
              <w:rPr>
                <w:i/>
                <w:iCs/>
              </w:rPr>
              <w:t>Fordelingsnævnet</w:t>
            </w:r>
            <w:r w:rsidR="006D02E2" w:rsidRPr="7ED20D57">
              <w:rPr>
                <w:i/>
                <w:iCs/>
              </w:rPr>
              <w:t xml:space="preserve"> finder, at Kommune 1 er berettiget </w:t>
            </w:r>
            <w:r w:rsidR="002D6623" w:rsidRPr="7ED20D57">
              <w:rPr>
                <w:i/>
                <w:iCs/>
              </w:rPr>
              <w:t>til en andel af den kommunale andel af selskabsskatten</w:t>
            </w:r>
            <w:r w:rsidR="00575AC4" w:rsidRPr="7ED20D57">
              <w:rPr>
                <w:i/>
                <w:iCs/>
              </w:rPr>
              <w:t xml:space="preserve">, jf. kommuneskattelovens § 10, </w:t>
            </w:r>
            <w:proofErr w:type="spellStart"/>
            <w:r w:rsidR="00575AC4" w:rsidRPr="7ED20D57">
              <w:rPr>
                <w:i/>
                <w:iCs/>
              </w:rPr>
              <w:t>stk</w:t>
            </w:r>
            <w:proofErr w:type="spellEnd"/>
            <w:r w:rsidR="00575AC4" w:rsidRPr="7ED20D57">
              <w:rPr>
                <w:i/>
                <w:iCs/>
              </w:rPr>
              <w:t xml:space="preserve"> 3.</w:t>
            </w:r>
          </w:p>
          <w:p w14:paraId="66C96EB8" w14:textId="0A366937" w:rsidR="00CA7221" w:rsidRDefault="00FC5E9B" w:rsidP="7ED20D5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  <w:r w:rsidRPr="7ED20D57">
              <w:rPr>
                <w:i/>
                <w:iCs/>
              </w:rPr>
              <w:t>Fordelingsnævnet</w:t>
            </w:r>
            <w:r w:rsidR="00CA7221" w:rsidRPr="7ED20D57">
              <w:rPr>
                <w:i/>
                <w:iCs/>
              </w:rPr>
              <w:t xml:space="preserve"> finder, at det ikke er muligt at lave en fordeling på grundlag af lønninger, da</w:t>
            </w:r>
            <w:r w:rsidR="00FF54A5" w:rsidRPr="7ED20D57">
              <w:rPr>
                <w:i/>
                <w:iCs/>
              </w:rPr>
              <w:t xml:space="preserve"> alle lønninger er tilknyttet et p-nummer i Kommune 2</w:t>
            </w:r>
            <w:r w:rsidR="00E7006F" w:rsidRPr="7ED20D57">
              <w:rPr>
                <w:i/>
                <w:iCs/>
              </w:rPr>
              <w:t xml:space="preserve">, og det er ikke muligt for selskabet at angive hvor stor en del af lønningerne der relaterer sig til Kommune 1. </w:t>
            </w:r>
            <w:r w:rsidR="00FF54A5" w:rsidRPr="7ED20D57">
              <w:rPr>
                <w:i/>
                <w:iCs/>
              </w:rPr>
              <w:t xml:space="preserve"> </w:t>
            </w:r>
          </w:p>
          <w:p w14:paraId="7AAC777C" w14:textId="7E3F5E7C" w:rsidR="00FF54A5" w:rsidRDefault="00FC5E9B" w:rsidP="7ED20D5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  <w:r w:rsidRPr="7ED20D57">
              <w:rPr>
                <w:i/>
                <w:iCs/>
              </w:rPr>
              <w:t>Fordelingsnævnet</w:t>
            </w:r>
            <w:r w:rsidR="00FF54A5" w:rsidRPr="7ED20D57">
              <w:rPr>
                <w:i/>
                <w:iCs/>
              </w:rPr>
              <w:t xml:space="preserve"> finder ud fra en samlet</w:t>
            </w:r>
            <w:r w:rsidR="00BF7756" w:rsidRPr="7ED20D57">
              <w:rPr>
                <w:i/>
                <w:iCs/>
              </w:rPr>
              <w:t xml:space="preserve"> </w:t>
            </w:r>
            <w:r w:rsidR="00E7006F" w:rsidRPr="7ED20D57">
              <w:rPr>
                <w:i/>
                <w:iCs/>
              </w:rPr>
              <w:t>vurdering</w:t>
            </w:r>
            <w:r w:rsidR="00BF7756" w:rsidRPr="7ED20D57">
              <w:rPr>
                <w:i/>
                <w:iCs/>
              </w:rPr>
              <w:t>, at fordeling af ejendomsvurderinge</w:t>
            </w:r>
            <w:r w:rsidR="00E7006F" w:rsidRPr="7ED20D57">
              <w:rPr>
                <w:i/>
                <w:iCs/>
              </w:rPr>
              <w:t>r</w:t>
            </w:r>
            <w:r w:rsidR="00BF7756" w:rsidRPr="7ED20D57">
              <w:rPr>
                <w:i/>
                <w:iCs/>
              </w:rPr>
              <w:t>n</w:t>
            </w:r>
            <w:r w:rsidR="00E7006F" w:rsidRPr="7ED20D57">
              <w:rPr>
                <w:i/>
                <w:iCs/>
              </w:rPr>
              <w:t>e ultimo året</w:t>
            </w:r>
            <w:r w:rsidR="00BF7756" w:rsidRPr="7ED20D57">
              <w:rPr>
                <w:i/>
                <w:iCs/>
              </w:rPr>
              <w:t>, der vil tildele Kommune 1 en andel på 18%</w:t>
            </w:r>
            <w:r w:rsidR="00E220E1" w:rsidRPr="7ED20D57">
              <w:rPr>
                <w:i/>
                <w:iCs/>
              </w:rPr>
              <w:t>, vil være en fordelingsmetode, der</w:t>
            </w:r>
            <w:r w:rsidR="001B6B4F" w:rsidRPr="7ED20D57">
              <w:rPr>
                <w:i/>
                <w:iCs/>
              </w:rPr>
              <w:t xml:space="preserve"> er enkel at administrere og som vil føre til e</w:t>
            </w:r>
            <w:r w:rsidR="00CF663F" w:rsidRPr="7ED20D57">
              <w:rPr>
                <w:i/>
                <w:iCs/>
              </w:rPr>
              <w:t xml:space="preserve">n fair fordeling, der ikke er åbenbar urimelig. </w:t>
            </w:r>
          </w:p>
          <w:p w14:paraId="0B261B79" w14:textId="77777777" w:rsidR="004F3A41" w:rsidRDefault="004F3A41" w:rsidP="002244C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D9D4D4C" w14:textId="1796D2A5" w:rsidR="00661964" w:rsidRDefault="00661964" w:rsidP="002244C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2019-</w:t>
            </w:r>
            <w:r w:rsidR="00D656DF">
              <w:t>3</w:t>
            </w:r>
          </w:p>
          <w:p w14:paraId="791B0278" w14:textId="655D8915" w:rsidR="00661964" w:rsidRDefault="00661964" w:rsidP="002244C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Kommune 3 mod Kommune 4</w:t>
            </w:r>
          </w:p>
          <w:p w14:paraId="105FE4E5" w14:textId="77777777" w:rsidR="000B4C81" w:rsidRDefault="009E7637" w:rsidP="002244C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Ejendomsselskab </w:t>
            </w:r>
            <w:r w:rsidR="00DD3CBF">
              <w:t>–</w:t>
            </w:r>
            <w:r>
              <w:t xml:space="preserve"> </w:t>
            </w:r>
            <w:r w:rsidR="000B4C81">
              <w:t>uden lønninger, ejendomme i flere kommuner.</w:t>
            </w:r>
          </w:p>
          <w:p w14:paraId="25DBA84E" w14:textId="754F0811" w:rsidR="00D656DF" w:rsidRDefault="00DD3CBF" w:rsidP="002244C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En evt. andel vil være under beløbsgrænse</w:t>
            </w:r>
            <w:r w:rsidR="00C84222">
              <w:t xml:space="preserve"> ved fordeling efter ejendomsværdier. </w:t>
            </w:r>
          </w:p>
          <w:p w14:paraId="501BC682" w14:textId="77777777" w:rsidR="007E2A51" w:rsidRDefault="007E2A51" w:rsidP="002244C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0FB5DDE" w14:textId="7D153EF4" w:rsidR="00E7006F" w:rsidRDefault="00FC5E9B" w:rsidP="7ED20D5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  <w:r w:rsidRPr="7ED20D57">
              <w:rPr>
                <w:i/>
                <w:iCs/>
              </w:rPr>
              <w:t>Fordelingsnævnet</w:t>
            </w:r>
            <w:r w:rsidR="00E7006F" w:rsidRPr="7ED20D57">
              <w:rPr>
                <w:i/>
                <w:iCs/>
              </w:rPr>
              <w:t xml:space="preserve"> finder, at Kommune 1 er berettiget til andel af selskabsskatten, men på grund af at andelen ikke overstiger grundbeløbet jf. lovens §11, stk. 4, skal der ikke ske nogen afregning. </w:t>
            </w:r>
          </w:p>
          <w:p w14:paraId="58BBB05A" w14:textId="21025B63" w:rsidR="00E7006F" w:rsidRDefault="00FC5E9B" w:rsidP="002244C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  <w:r>
              <w:rPr>
                <w:i/>
                <w:iCs/>
              </w:rPr>
              <w:t>Fordelingsnævnet</w:t>
            </w:r>
            <w:r w:rsidR="00E7006F">
              <w:rPr>
                <w:i/>
                <w:iCs/>
              </w:rPr>
              <w:t xml:space="preserve"> finder således, at fordeling efter lønningsreglen ikke er anvendelig, da der ikke er afholdt lønninger. </w:t>
            </w:r>
          </w:p>
          <w:p w14:paraId="1C962C91" w14:textId="1C202350" w:rsidR="00E7006F" w:rsidRDefault="00E7006F" w:rsidP="002244C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  <w:r>
              <w:rPr>
                <w:i/>
                <w:iCs/>
              </w:rPr>
              <w:t xml:space="preserve">Da der er tale om et ejendomsselskab finder </w:t>
            </w:r>
            <w:r w:rsidR="00FC5E9B">
              <w:rPr>
                <w:i/>
                <w:iCs/>
              </w:rPr>
              <w:t>Fordelingsnævnet</w:t>
            </w:r>
            <w:r>
              <w:rPr>
                <w:i/>
                <w:iCs/>
              </w:rPr>
              <w:t xml:space="preserve">, at fordeling efter ejendomsvurderingerne ultimo året, vil være en fordelingsmetode, der er enkel at administrere, og som vil føre til en fair fordeling, der ikke er åbenbar urimelig. </w:t>
            </w:r>
          </w:p>
          <w:p w14:paraId="6156DE34" w14:textId="7FDDEF8C" w:rsidR="00E7006F" w:rsidRPr="00E7006F" w:rsidRDefault="00FC5E9B" w:rsidP="7ED20D5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  <w:r w:rsidRPr="7ED20D57">
              <w:rPr>
                <w:i/>
                <w:iCs/>
              </w:rPr>
              <w:t>Fordelingsnævnet</w:t>
            </w:r>
            <w:r w:rsidR="00E7006F" w:rsidRPr="7ED20D57">
              <w:rPr>
                <w:i/>
                <w:iCs/>
              </w:rPr>
              <w:t xml:space="preserve"> finder endvidere, at de kommuner</w:t>
            </w:r>
            <w:r w:rsidR="000275B2" w:rsidRPr="7ED20D57">
              <w:rPr>
                <w:i/>
                <w:iCs/>
              </w:rPr>
              <w:t xml:space="preserve"> </w:t>
            </w:r>
            <w:r w:rsidR="00E7006F" w:rsidRPr="7ED20D57">
              <w:rPr>
                <w:i/>
                <w:iCs/>
              </w:rPr>
              <w:t>hvor selskabet i øvrigt har ejendomme, skal inddrages i fordelingen for 2019</w:t>
            </w:r>
            <w:r w:rsidR="000275B2" w:rsidRPr="7ED20D57">
              <w:rPr>
                <w:i/>
                <w:iCs/>
              </w:rPr>
              <w:t>, hvis beløbet er over grænsen jf. § 11, stk. 4</w:t>
            </w:r>
            <w:r w:rsidR="00E7006F" w:rsidRPr="7ED20D57">
              <w:rPr>
                <w:i/>
                <w:iCs/>
              </w:rPr>
              <w:t>.</w:t>
            </w:r>
            <w:r w:rsidR="000275B2" w:rsidRPr="7ED20D57">
              <w:rPr>
                <w:i/>
                <w:iCs/>
              </w:rPr>
              <w:t xml:space="preserve"> (Kommune 5+6+7))</w:t>
            </w:r>
            <w:r w:rsidR="00E7006F" w:rsidRPr="7ED20D57">
              <w:rPr>
                <w:i/>
                <w:iCs/>
              </w:rPr>
              <w:t xml:space="preserve"> </w:t>
            </w:r>
          </w:p>
          <w:p w14:paraId="1C1ABD76" w14:textId="530C7D46" w:rsidR="00E7006F" w:rsidRDefault="00E7006F" w:rsidP="002244C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0CE94B0" w14:textId="43FFFB27" w:rsidR="58F7D534" w:rsidRDefault="58F7D534" w:rsidP="58F7D534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A77EDF1" w14:textId="13A92C93" w:rsidR="58F7D534" w:rsidRDefault="58F7D534" w:rsidP="58F7D534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C94FE00" w14:textId="410BA34F" w:rsidR="00584E80" w:rsidRDefault="001E57B2" w:rsidP="002244C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2019-4</w:t>
            </w:r>
          </w:p>
          <w:p w14:paraId="1A5B9A35" w14:textId="581D7978" w:rsidR="7ED20D57" w:rsidRDefault="7ED20D57" w:rsidP="7ED20D5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 xml:space="preserve">Kommune 8 mod Kommune 9. </w:t>
            </w:r>
          </w:p>
          <w:p w14:paraId="60485EAE" w14:textId="1E844AAE" w:rsidR="003E12AE" w:rsidRDefault="003E12AE" w:rsidP="002244C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Ejendomsselskab</w:t>
            </w:r>
            <w:r w:rsidR="000B4C81">
              <w:t xml:space="preserve"> – uden lønninger, ejendomme i flere kommuner</w:t>
            </w:r>
          </w:p>
          <w:p w14:paraId="052266BA" w14:textId="092ACBA1" w:rsidR="007E2A51" w:rsidRDefault="00C84222" w:rsidP="002244C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Andel vil være over beløbsgrænsen ved fordeling efter ejendomsværdier. </w:t>
            </w:r>
          </w:p>
          <w:p w14:paraId="147CEEB1" w14:textId="77777777" w:rsidR="000275B2" w:rsidRDefault="000275B2" w:rsidP="000275B2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</w:p>
          <w:p w14:paraId="1C4430DF" w14:textId="1960C3B5" w:rsidR="000275B2" w:rsidRDefault="00FC5E9B" w:rsidP="7ED20D5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  <w:r w:rsidRPr="7ED20D57">
              <w:rPr>
                <w:i/>
                <w:iCs/>
              </w:rPr>
              <w:t>Fordelingsnævnet</w:t>
            </w:r>
            <w:r w:rsidR="000275B2" w:rsidRPr="7ED20D57">
              <w:rPr>
                <w:i/>
                <w:iCs/>
              </w:rPr>
              <w:t xml:space="preserve"> finder, at Kommune 8 er berettiget til andel af selskabsskatten. </w:t>
            </w:r>
          </w:p>
          <w:p w14:paraId="7F139BE5" w14:textId="7A82C0DA" w:rsidR="000275B2" w:rsidRDefault="00FC5E9B" w:rsidP="000275B2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  <w:r>
              <w:rPr>
                <w:i/>
                <w:iCs/>
              </w:rPr>
              <w:t>Fordelingsnævnet</w:t>
            </w:r>
            <w:r w:rsidR="000275B2">
              <w:rPr>
                <w:i/>
                <w:iCs/>
              </w:rPr>
              <w:t xml:space="preserve"> finder således, at fordeling efter lønningsreglen ikke er anvendelig, da der ikke er afholdt lønninger. </w:t>
            </w:r>
          </w:p>
          <w:p w14:paraId="2E50ABEF" w14:textId="383C33DF" w:rsidR="000275B2" w:rsidRDefault="000275B2" w:rsidP="000275B2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  <w:r>
              <w:rPr>
                <w:i/>
                <w:iCs/>
              </w:rPr>
              <w:t xml:space="preserve">Da der er tale om et ejendomsselskab finder </w:t>
            </w:r>
            <w:r w:rsidR="00FC5E9B">
              <w:rPr>
                <w:i/>
                <w:iCs/>
              </w:rPr>
              <w:t>Fordelingsnævnet</w:t>
            </w:r>
            <w:r>
              <w:rPr>
                <w:i/>
                <w:iCs/>
              </w:rPr>
              <w:t xml:space="preserve">, at fordeling efter ejendomsvurderingerne ultimo året, vil være en fordelingsmetode, der er enkel at administrere, og som vil føre til en fair fordeling, der ikke er åbenbar urimelig. </w:t>
            </w:r>
          </w:p>
          <w:p w14:paraId="0827416E" w14:textId="1CE450A4" w:rsidR="004310EF" w:rsidRDefault="00FC5E9B" w:rsidP="7ED20D5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  <w:r w:rsidRPr="7ED20D57">
              <w:rPr>
                <w:i/>
                <w:iCs/>
              </w:rPr>
              <w:t>Fordelingsnævnet</w:t>
            </w:r>
            <w:r w:rsidR="000275B2" w:rsidRPr="7ED20D57">
              <w:rPr>
                <w:i/>
                <w:iCs/>
              </w:rPr>
              <w:t xml:space="preserve"> finder endvidere, at de kommuner hvor selskabet i øvrigt har ejendomme, skal inddrages i fordelingen for 2019, hvis beløbet er over grænsen jf. § 11, stk. 4. (Kommune 10,11,12,13,14 og 15.)</w:t>
            </w:r>
          </w:p>
          <w:p w14:paraId="6D526D18" w14:textId="77777777" w:rsidR="000275B2" w:rsidRDefault="000275B2" w:rsidP="002244C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8E2C8FC" w14:textId="5B21030D" w:rsidR="004310EF" w:rsidRDefault="004310EF" w:rsidP="002244C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2019-5</w:t>
            </w:r>
          </w:p>
          <w:p w14:paraId="42CC03BE" w14:textId="67CB5896" w:rsidR="7ED20D57" w:rsidRDefault="7ED20D57" w:rsidP="7ED20D5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Kommune 1 mod Kommune 2</w:t>
            </w:r>
          </w:p>
          <w:p w14:paraId="696E4239" w14:textId="190D32BC" w:rsidR="00403344" w:rsidRDefault="004310EF" w:rsidP="002244C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Ejendomsselskab</w:t>
            </w:r>
            <w:r w:rsidR="00403344">
              <w:t xml:space="preserve"> er et datterselskab</w:t>
            </w:r>
            <w:r>
              <w:t xml:space="preserve"> – beliggende i </w:t>
            </w:r>
            <w:r w:rsidR="000275B2">
              <w:t>Kommune 3</w:t>
            </w:r>
            <w:r>
              <w:t xml:space="preserve">, </w:t>
            </w:r>
            <w:r w:rsidR="00403344">
              <w:t xml:space="preserve">uden lønninger. </w:t>
            </w:r>
          </w:p>
          <w:p w14:paraId="467F9376" w14:textId="47B8227D" w:rsidR="00403344" w:rsidRDefault="00403344" w:rsidP="002244C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Ejendomme kun i Kommune 1.p. </w:t>
            </w:r>
          </w:p>
          <w:p w14:paraId="01662FB9" w14:textId="69A76207" w:rsidR="00403344" w:rsidRDefault="00403344" w:rsidP="002244C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2AE135E" w14:textId="0365016E" w:rsidR="000275B2" w:rsidRDefault="00FC5E9B" w:rsidP="7ED20D5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  <w:r w:rsidRPr="7ED20D57">
              <w:rPr>
                <w:i/>
                <w:iCs/>
              </w:rPr>
              <w:t>Fordelingsnævnet</w:t>
            </w:r>
            <w:r w:rsidR="000275B2" w:rsidRPr="7ED20D57">
              <w:rPr>
                <w:i/>
                <w:iCs/>
              </w:rPr>
              <w:t xml:space="preserve"> finder, at Kommune 1 er berettiget til andel af selskabsskatten.</w:t>
            </w:r>
          </w:p>
          <w:p w14:paraId="2B29E454" w14:textId="4C3BEBA2" w:rsidR="000275B2" w:rsidRDefault="00FC5E9B" w:rsidP="000275B2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  <w:r>
              <w:rPr>
                <w:i/>
                <w:iCs/>
              </w:rPr>
              <w:t>Fordelingsnævnet</w:t>
            </w:r>
            <w:r w:rsidR="000275B2">
              <w:rPr>
                <w:i/>
                <w:iCs/>
              </w:rPr>
              <w:t xml:space="preserve"> finder således, at fordeling efter lønningsreglen ikke er anvendelig, da der ikke er afholdt lønninger. </w:t>
            </w:r>
          </w:p>
          <w:p w14:paraId="01292291" w14:textId="651FAFCB" w:rsidR="000275B2" w:rsidRDefault="000275B2" w:rsidP="000275B2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  <w:r>
              <w:rPr>
                <w:i/>
                <w:iCs/>
              </w:rPr>
              <w:t xml:space="preserve">Da der er tale om et ejendomsselskab finder </w:t>
            </w:r>
            <w:r w:rsidR="00FC5E9B">
              <w:rPr>
                <w:i/>
                <w:iCs/>
              </w:rPr>
              <w:t>Fordelingsnævnet</w:t>
            </w:r>
            <w:r>
              <w:rPr>
                <w:i/>
                <w:iCs/>
              </w:rPr>
              <w:t xml:space="preserve">, at fordeling efter ejendomsvurderingerne ultimo året, vil være en fordelingsmetode, der er enkel at administrere, og som vil føre til en fair fordeling, der ikke er åbenbar urimelig. </w:t>
            </w:r>
          </w:p>
          <w:p w14:paraId="221FC30F" w14:textId="113B49F8" w:rsidR="000275B2" w:rsidRPr="00E7006F" w:rsidRDefault="000275B2" w:rsidP="7ED20D5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  <w:r w:rsidRPr="7ED20D57">
              <w:rPr>
                <w:i/>
                <w:iCs/>
              </w:rPr>
              <w:t>Da selskabet kun har ejendomme i Kommune 1, og</w:t>
            </w:r>
            <w:r w:rsidR="0040006E" w:rsidRPr="7ED20D57">
              <w:rPr>
                <w:i/>
                <w:iCs/>
              </w:rPr>
              <w:t xml:space="preserve"> ingen aktivitet andre steder, tildeles Kommune 1 hele den kommunale andel af selskabsskatten. </w:t>
            </w:r>
          </w:p>
          <w:p w14:paraId="55689762" w14:textId="28847992" w:rsidR="000275B2" w:rsidRDefault="000275B2" w:rsidP="002244C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D38B040" w14:textId="77777777" w:rsidR="000275B2" w:rsidRDefault="000275B2" w:rsidP="002244C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456280B" w14:textId="62808FAC" w:rsidR="00403344" w:rsidRDefault="00D33FD8" w:rsidP="002244C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2018-3</w:t>
            </w:r>
          </w:p>
          <w:p w14:paraId="749C3228" w14:textId="53885A57" w:rsidR="00D33FD8" w:rsidRDefault="00D33FD8" w:rsidP="002244C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Kommune 4 mod Kommune 5. </w:t>
            </w:r>
          </w:p>
          <w:p w14:paraId="0903E0D5" w14:textId="34EE718D" w:rsidR="00D33FD8" w:rsidRDefault="004D48F9" w:rsidP="002244C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Et selskab, der ikke har styr på deres P-numre, hvor de i stedet har brugt</w:t>
            </w:r>
            <w:r w:rsidR="001134C3">
              <w:t xml:space="preserve"> interne koder,</w:t>
            </w:r>
            <w:r w:rsidR="00376B0B">
              <w:t xml:space="preserve"> med den korrekte arbejdsadresse. </w:t>
            </w:r>
          </w:p>
          <w:p w14:paraId="6A21E16A" w14:textId="07E35421" w:rsidR="00376B0B" w:rsidRDefault="00376B0B" w:rsidP="002244C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71F1A8E" w14:textId="44F2E42D" w:rsidR="0040006E" w:rsidRDefault="00FC5E9B" w:rsidP="7ED20D5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  <w:r w:rsidRPr="7ED20D57">
              <w:rPr>
                <w:i/>
                <w:iCs/>
              </w:rPr>
              <w:t>Fordelingsnævnet</w:t>
            </w:r>
            <w:r w:rsidR="0040006E" w:rsidRPr="7ED20D57">
              <w:rPr>
                <w:i/>
                <w:iCs/>
              </w:rPr>
              <w:t xml:space="preserve"> finder, at Kommune 4 kommune ikke er berettiget til yderligere andele af selskabsskatten. </w:t>
            </w:r>
          </w:p>
          <w:p w14:paraId="77ED9537" w14:textId="1B8513EF" w:rsidR="00215A1C" w:rsidRDefault="00FC5E9B" w:rsidP="002244C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  <w:r>
              <w:rPr>
                <w:i/>
                <w:iCs/>
              </w:rPr>
              <w:t>Fordelingsnævnet</w:t>
            </w:r>
            <w:r w:rsidR="0040006E">
              <w:rPr>
                <w:i/>
                <w:iCs/>
              </w:rPr>
              <w:t xml:space="preserve"> finder således, at det er påvist, at en del af indberetningerne på et bestemt p-nummer er forkerte, hvilket selskabet også har erkendt.</w:t>
            </w:r>
          </w:p>
          <w:p w14:paraId="002F9420" w14:textId="0508522F" w:rsidR="0040006E" w:rsidRDefault="00215A1C" w:rsidP="002244C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  <w:r>
              <w:rPr>
                <w:i/>
                <w:iCs/>
              </w:rPr>
              <w:t>Fordelingen ud fra indberetningerne til skattestyrelsen, giver således e</w:t>
            </w:r>
            <w:r w:rsidR="00FC5E9B">
              <w:rPr>
                <w:i/>
                <w:iCs/>
              </w:rPr>
              <w:t>n</w:t>
            </w:r>
            <w:r>
              <w:rPr>
                <w:i/>
                <w:iCs/>
              </w:rPr>
              <w:t xml:space="preserve"> åbenbar forkert fordeling ud fra </w:t>
            </w:r>
            <w:r w:rsidR="00FC5E9B">
              <w:rPr>
                <w:i/>
                <w:iCs/>
              </w:rPr>
              <w:t xml:space="preserve">de indberettede tal til Skattestyrelsen. </w:t>
            </w:r>
            <w:r w:rsidR="0040006E">
              <w:rPr>
                <w:i/>
                <w:iCs/>
              </w:rPr>
              <w:t xml:space="preserve"> </w:t>
            </w:r>
          </w:p>
          <w:p w14:paraId="65185395" w14:textId="4DB8DEA2" w:rsidR="0040006E" w:rsidRDefault="0040006E" w:rsidP="002244C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  <w:r>
              <w:rPr>
                <w:i/>
                <w:iCs/>
              </w:rPr>
              <w:t xml:space="preserve">Sekretæren har efterprøvet indberetningerne, og det er påvist at disse er fejlagtige. </w:t>
            </w:r>
          </w:p>
          <w:p w14:paraId="4841D0A8" w14:textId="23BE7627" w:rsidR="0040006E" w:rsidRDefault="00FC5E9B" w:rsidP="002244C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  <w:r>
              <w:rPr>
                <w:i/>
                <w:iCs/>
              </w:rPr>
              <w:t>Fordelingsnævnet</w:t>
            </w:r>
            <w:r w:rsidR="0040006E">
              <w:rPr>
                <w:i/>
                <w:iCs/>
              </w:rPr>
              <w:t xml:space="preserve"> finder, at der ikke er grundlag for at betvivle den opgørelse, der er modtaget fra selskabet</w:t>
            </w:r>
            <w:r>
              <w:rPr>
                <w:i/>
                <w:iCs/>
              </w:rPr>
              <w:t xml:space="preserve">, idet selskabet har oplyst, at de har interne arbejdskoder, og det er ud fra disse, at selskabet har opgjort lønningerne på adresserne. </w:t>
            </w:r>
            <w:r w:rsidR="0040006E">
              <w:rPr>
                <w:i/>
                <w:iCs/>
              </w:rPr>
              <w:t xml:space="preserve"> </w:t>
            </w:r>
          </w:p>
          <w:p w14:paraId="75F86419" w14:textId="0DA4EC22" w:rsidR="0040006E" w:rsidRDefault="00FC5E9B" w:rsidP="002244C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  <w:r>
              <w:rPr>
                <w:i/>
                <w:iCs/>
              </w:rPr>
              <w:t>Fordelingsnævnet</w:t>
            </w:r>
            <w:r w:rsidR="0040006E">
              <w:rPr>
                <w:i/>
                <w:iCs/>
              </w:rPr>
              <w:t xml:space="preserve"> finder at den fordeling</w:t>
            </w:r>
            <w:r>
              <w:rPr>
                <w:i/>
                <w:iCs/>
              </w:rPr>
              <w:t>,</w:t>
            </w:r>
            <w:r w:rsidR="0040006E">
              <w:rPr>
                <w:i/>
                <w:iCs/>
              </w:rPr>
              <w:t xml:space="preserve"> der er sket ud fra selskabets </w:t>
            </w:r>
            <w:r>
              <w:rPr>
                <w:i/>
                <w:iCs/>
              </w:rPr>
              <w:t xml:space="preserve">interne </w:t>
            </w:r>
            <w:r w:rsidR="0040006E">
              <w:rPr>
                <w:i/>
                <w:iCs/>
              </w:rPr>
              <w:t>tal</w:t>
            </w:r>
            <w:r>
              <w:rPr>
                <w:i/>
                <w:iCs/>
              </w:rPr>
              <w:t>,</w:t>
            </w:r>
            <w:r w:rsidR="0040006E">
              <w:rPr>
                <w:i/>
                <w:iCs/>
              </w:rPr>
              <w:t xml:space="preserve"> giver den mest fair fordeling. </w:t>
            </w:r>
          </w:p>
          <w:p w14:paraId="66CBA8FF" w14:textId="77777777" w:rsidR="0040006E" w:rsidRPr="0040006E" w:rsidRDefault="0040006E" w:rsidP="002244C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</w:p>
          <w:p w14:paraId="6BA54CA4" w14:textId="3B53B68E" w:rsidR="00317253" w:rsidRDefault="00317253" w:rsidP="002244C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070B6" w:rsidRPr="005759F0" w14:paraId="3B466A9C" w14:textId="77777777" w:rsidTr="7ED20D57">
        <w:trPr>
          <w:trHeight w:val="19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0" w:type="dxa"/>
            <w:vAlign w:val="center"/>
          </w:tcPr>
          <w:p w14:paraId="277D7420" w14:textId="1774B938" w:rsidR="00E070B6" w:rsidRDefault="00E070B6" w:rsidP="00FD2A6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6</w:t>
            </w:r>
          </w:p>
        </w:tc>
        <w:tc>
          <w:tcPr>
            <w:tcW w:w="8989" w:type="dxa"/>
            <w:vAlign w:val="center"/>
          </w:tcPr>
          <w:p w14:paraId="11BA6203" w14:textId="77777777" w:rsidR="00E070B6" w:rsidRDefault="0056674B" w:rsidP="00FD2A6D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Orientering omkring status på andre komplekser.</w:t>
            </w:r>
          </w:p>
          <w:p w14:paraId="07AE3BCC" w14:textId="77777777" w:rsidR="0056674B" w:rsidRDefault="0056674B" w:rsidP="00FD2A6D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B189A5B" w14:textId="783BEC42" w:rsidR="0056674B" w:rsidRDefault="0056674B" w:rsidP="00FD2A6D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>§3 A selskaber</w:t>
            </w:r>
            <w:r w:rsidR="005967F1">
              <w:t xml:space="preserve"> er rene ejendomsselskaber, ejet af forsikringsselskaber. </w:t>
            </w:r>
          </w:p>
          <w:p w14:paraId="53A6C015" w14:textId="1CAC1973" w:rsidR="0056674B" w:rsidRDefault="0056674B" w:rsidP="00FD2A6D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Indkomsten i §</w:t>
            </w:r>
            <w:r w:rsidR="009D706C">
              <w:t>3A selskaber, medregnes ikke hos datterselskabet, men hos moderselskabet</w:t>
            </w:r>
            <w:r w:rsidR="004E38F6">
              <w:t>. (forsikringsselskabet)</w:t>
            </w:r>
          </w:p>
          <w:p w14:paraId="1495765F" w14:textId="77777777" w:rsidR="009D706C" w:rsidRDefault="009D706C" w:rsidP="00FD2A6D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Livsforsikringsselskabet overfører en del af deres indkomst til Pensionsafkastbeskatning. </w:t>
            </w:r>
          </w:p>
          <w:p w14:paraId="7D08ECA1" w14:textId="2E1F1960" w:rsidR="005967F1" w:rsidRDefault="005967F1" w:rsidP="00FD2A6D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6C920AD" w14:textId="1ACB3C41" w:rsidR="2FBB56E0" w:rsidRDefault="2FBB56E0" w:rsidP="2FBB56E0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8FBA69E" w14:textId="0AB8F041" w:rsidR="2FBB56E0" w:rsidRDefault="2FBB56E0" w:rsidP="2FBB56E0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F024766" w14:textId="5D199DF5" w:rsidR="2FBB56E0" w:rsidRDefault="2FBB56E0" w:rsidP="2FBB56E0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75166C5" w14:textId="6E7C8CD0" w:rsidR="2FBB56E0" w:rsidRDefault="2FBB56E0" w:rsidP="2FBB56E0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A1D5070" w14:textId="1FBE35DD" w:rsidR="0040006E" w:rsidRDefault="00FC5E9B" w:rsidP="00FD2A6D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>
              <w:rPr>
                <w:i/>
                <w:iCs/>
              </w:rPr>
              <w:t>Fordelingsnævnet</w:t>
            </w:r>
            <w:r w:rsidR="0040006E">
              <w:rPr>
                <w:i/>
                <w:iCs/>
              </w:rPr>
              <w:t xml:space="preserve"> blev orienteret om udfordringen med §3A selskaber</w:t>
            </w:r>
          </w:p>
          <w:p w14:paraId="55EA96B1" w14:textId="27AB2F59" w:rsidR="0040006E" w:rsidRDefault="0040006E" w:rsidP="0040006E">
            <w:pPr>
              <w:pStyle w:val="Listeafsnit"/>
              <w:numPr>
                <w:ilvl w:val="0"/>
                <w:numId w:val="3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>
              <w:rPr>
                <w:i/>
                <w:iCs/>
              </w:rPr>
              <w:t xml:space="preserve">Indkomsten medregnet hos moderselskabet. </w:t>
            </w:r>
          </w:p>
          <w:p w14:paraId="6D44415F" w14:textId="1C9B157B" w:rsidR="0040006E" w:rsidRDefault="0040006E" w:rsidP="0040006E">
            <w:pPr>
              <w:pStyle w:val="Listeafsnit"/>
              <w:numPr>
                <w:ilvl w:val="0"/>
                <w:numId w:val="3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>
              <w:rPr>
                <w:i/>
                <w:iCs/>
              </w:rPr>
              <w:t xml:space="preserve">Ejendomsselskaber uden selvstændigt personale. </w:t>
            </w:r>
          </w:p>
          <w:p w14:paraId="0493CC28" w14:textId="6E03CE70" w:rsidR="0040006E" w:rsidRDefault="0040006E" w:rsidP="0040006E">
            <w:pPr>
              <w:pStyle w:val="Listeafsnit"/>
              <w:numPr>
                <w:ilvl w:val="0"/>
                <w:numId w:val="3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>
              <w:rPr>
                <w:i/>
                <w:iCs/>
              </w:rPr>
              <w:t>Ingen lønninger ud over evt. bestyrelseshonorar</w:t>
            </w:r>
          </w:p>
          <w:p w14:paraId="23138D82" w14:textId="16964D7B" w:rsidR="0040006E" w:rsidRDefault="0040006E" w:rsidP="0040006E">
            <w:pPr>
              <w:pStyle w:val="Listeafsnit"/>
              <w:numPr>
                <w:ilvl w:val="0"/>
                <w:numId w:val="3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>
              <w:rPr>
                <w:i/>
                <w:iCs/>
              </w:rPr>
              <w:t>Deltagelse i K/</w:t>
            </w:r>
            <w:proofErr w:type="spellStart"/>
            <w:r>
              <w:rPr>
                <w:i/>
                <w:iCs/>
              </w:rPr>
              <w:t>S-er</w:t>
            </w:r>
            <w:proofErr w:type="spellEnd"/>
            <w:r>
              <w:rPr>
                <w:i/>
                <w:iCs/>
              </w:rPr>
              <w:t xml:space="preserve"> eller P/</w:t>
            </w:r>
            <w:proofErr w:type="spellStart"/>
            <w:r>
              <w:rPr>
                <w:i/>
                <w:iCs/>
              </w:rPr>
              <w:t>S-er</w:t>
            </w:r>
            <w:proofErr w:type="spellEnd"/>
            <w:r>
              <w:rPr>
                <w:i/>
                <w:iCs/>
              </w:rPr>
              <w:t xml:space="preserve">. </w:t>
            </w:r>
          </w:p>
          <w:p w14:paraId="1F2736A9" w14:textId="37C277F0" w:rsidR="0040006E" w:rsidRDefault="0040006E" w:rsidP="0040006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</w:p>
          <w:p w14:paraId="3A7FF58C" w14:textId="3097A31C" w:rsidR="0040006E" w:rsidRPr="0040006E" w:rsidRDefault="00FC5E9B" w:rsidP="0040006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>
              <w:rPr>
                <w:i/>
                <w:iCs/>
              </w:rPr>
              <w:t>Fordelingsnævnet</w:t>
            </w:r>
            <w:r w:rsidR="0040006E">
              <w:rPr>
                <w:i/>
                <w:iCs/>
              </w:rPr>
              <w:t xml:space="preserve"> ser nærmere på sagen på næste møde</w:t>
            </w:r>
          </w:p>
          <w:p w14:paraId="12DCCA37" w14:textId="5A6ACD67" w:rsidR="004E38F6" w:rsidRDefault="004E38F6" w:rsidP="00FD2A6D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D2A6D" w:rsidRPr="005759F0" w14:paraId="2C9F327B" w14:textId="77777777" w:rsidTr="7ED20D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0" w:type="dxa"/>
            <w:vAlign w:val="center"/>
          </w:tcPr>
          <w:p w14:paraId="6597320C" w14:textId="1FCE3A3C" w:rsidR="00FD2A6D" w:rsidRPr="005759F0" w:rsidRDefault="004E38F6" w:rsidP="00FD2A6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7</w:t>
            </w:r>
            <w:r w:rsidR="00FD2A6D">
              <w:rPr>
                <w:lang w:eastAsia="en-US"/>
              </w:rPr>
              <w:t xml:space="preserve">. </w:t>
            </w:r>
          </w:p>
        </w:tc>
        <w:tc>
          <w:tcPr>
            <w:tcW w:w="8989" w:type="dxa"/>
            <w:vAlign w:val="center"/>
          </w:tcPr>
          <w:p w14:paraId="04F93C95" w14:textId="6DA9B489" w:rsidR="00846678" w:rsidRDefault="00846678" w:rsidP="00FD2A6D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Næste møde</w:t>
            </w:r>
          </w:p>
          <w:p w14:paraId="50C0C788" w14:textId="2E50E3FC" w:rsidR="00FD2A6D" w:rsidRDefault="00FD2A6D" w:rsidP="00FD2A6D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046FD88" w14:textId="3A1A41C3" w:rsidR="0040006E" w:rsidRPr="0040006E" w:rsidRDefault="0040006E" w:rsidP="00FD2A6D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  <w:r>
              <w:rPr>
                <w:i/>
                <w:iCs/>
              </w:rPr>
              <w:t>Fastsat til den 13. juni 2022</w:t>
            </w:r>
            <w:r w:rsidR="00215A1C">
              <w:rPr>
                <w:i/>
                <w:iCs/>
              </w:rPr>
              <w:t>, kl. 10-12:00 – mulighed for teams</w:t>
            </w:r>
            <w:r>
              <w:rPr>
                <w:i/>
                <w:iCs/>
              </w:rPr>
              <w:t xml:space="preserve">. </w:t>
            </w:r>
          </w:p>
          <w:p w14:paraId="7D2C39C6" w14:textId="0EB38DAB" w:rsidR="00405E7D" w:rsidRPr="005759F0" w:rsidRDefault="00405E7D" w:rsidP="00A777A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D2A6D" w:rsidRPr="005759F0" w14:paraId="1D32F617" w14:textId="77777777" w:rsidTr="7ED20D57">
        <w:trPr>
          <w:trHeight w:val="19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0" w:type="dxa"/>
            <w:vAlign w:val="center"/>
          </w:tcPr>
          <w:p w14:paraId="1119AE6F" w14:textId="2CAE0711" w:rsidR="00FD2A6D" w:rsidRDefault="004E38F6" w:rsidP="00FD2A6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  <w:r w:rsidR="00FD2A6D">
              <w:rPr>
                <w:lang w:eastAsia="en-US"/>
              </w:rPr>
              <w:t xml:space="preserve">. </w:t>
            </w:r>
          </w:p>
        </w:tc>
        <w:tc>
          <w:tcPr>
            <w:tcW w:w="8989" w:type="dxa"/>
            <w:vAlign w:val="center"/>
          </w:tcPr>
          <w:p w14:paraId="612208C2" w14:textId="77777777" w:rsidR="00846678" w:rsidRDefault="00FD2A6D" w:rsidP="00C87E2D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Evt. </w:t>
            </w:r>
          </w:p>
          <w:p w14:paraId="214588A8" w14:textId="28DDD430" w:rsidR="00C87E2D" w:rsidRDefault="00C87E2D" w:rsidP="00C87E2D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22DCFBE3" w14:textId="1B61B641" w:rsidR="00AB3E48" w:rsidRDefault="00AB3E48" w:rsidP="00846678">
      <w:pPr>
        <w:spacing w:line="240" w:lineRule="auto"/>
      </w:pPr>
    </w:p>
    <w:sectPr w:rsidR="00AB3E48" w:rsidSect="00B74CA6">
      <w:footerReference w:type="default" r:id="rId19"/>
      <w:headerReference w:type="first" r:id="rId20"/>
      <w:footerReference w:type="first" r:id="rId21"/>
      <w:pgSz w:w="11906" w:h="16838" w:code="9"/>
      <w:pgMar w:top="1418" w:right="2948" w:bottom="1418" w:left="1134" w:header="556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13C4A" w14:textId="77777777" w:rsidR="009210B6" w:rsidRDefault="009210B6">
      <w:r>
        <w:separator/>
      </w:r>
    </w:p>
  </w:endnote>
  <w:endnote w:type="continuationSeparator" w:id="0">
    <w:p w14:paraId="2DB3C78D" w14:textId="77777777" w:rsidR="009210B6" w:rsidRDefault="009210B6">
      <w:r>
        <w:continuationSeparator/>
      </w:r>
    </w:p>
  </w:endnote>
  <w:endnote w:type="continuationNotice" w:id="1">
    <w:p w14:paraId="1235509C" w14:textId="77777777" w:rsidR="009210B6" w:rsidRDefault="009210B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845EB" w14:textId="77777777" w:rsidR="00736FFC" w:rsidRPr="00503F7F" w:rsidRDefault="00736FFC" w:rsidP="00A40268">
    <w:pPr>
      <w:pStyle w:val="Sidefod"/>
      <w:tabs>
        <w:tab w:val="clear" w:pos="4819"/>
        <w:tab w:val="clear" w:pos="8222"/>
        <w:tab w:val="left" w:pos="8108"/>
      </w:tabs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ab/>
    </w:r>
    <w:r w:rsidRPr="00503F7F">
      <w:rPr>
        <w:rFonts w:ascii="Arial" w:hAnsi="Arial" w:cs="Arial"/>
        <w:sz w:val="14"/>
        <w:szCs w:val="14"/>
      </w:rPr>
      <w:t xml:space="preserve">Side </w:t>
    </w:r>
    <w:r w:rsidRPr="00503F7F">
      <w:rPr>
        <w:rStyle w:val="Sidetal"/>
        <w:rFonts w:ascii="Arial" w:hAnsi="Arial" w:cs="Arial"/>
        <w:sz w:val="14"/>
        <w:szCs w:val="14"/>
      </w:rPr>
      <w:fldChar w:fldCharType="begin"/>
    </w:r>
    <w:r w:rsidRPr="00503F7F">
      <w:rPr>
        <w:rStyle w:val="Sidetal"/>
        <w:rFonts w:ascii="Arial" w:hAnsi="Arial" w:cs="Arial"/>
        <w:sz w:val="14"/>
        <w:szCs w:val="14"/>
      </w:rPr>
      <w:instrText xml:space="preserve"> PAGE </w:instrText>
    </w:r>
    <w:r w:rsidRPr="00503F7F">
      <w:rPr>
        <w:rStyle w:val="Sidetal"/>
        <w:rFonts w:ascii="Arial" w:hAnsi="Arial" w:cs="Arial"/>
        <w:sz w:val="14"/>
        <w:szCs w:val="14"/>
      </w:rPr>
      <w:fldChar w:fldCharType="separate"/>
    </w:r>
    <w:r w:rsidR="004A4FCA">
      <w:rPr>
        <w:rStyle w:val="Sidetal"/>
        <w:rFonts w:ascii="Arial" w:hAnsi="Arial" w:cs="Arial"/>
        <w:noProof/>
        <w:sz w:val="14"/>
        <w:szCs w:val="14"/>
      </w:rPr>
      <w:t>4</w:t>
    </w:r>
    <w:r w:rsidRPr="00503F7F">
      <w:rPr>
        <w:rStyle w:val="Sidetal"/>
        <w:rFonts w:ascii="Arial" w:hAnsi="Arial" w:cs="Arial"/>
        <w:sz w:val="14"/>
        <w:szCs w:val="14"/>
      </w:rPr>
      <w:fldChar w:fldCharType="end"/>
    </w:r>
    <w:r w:rsidRPr="00503F7F">
      <w:rPr>
        <w:rStyle w:val="Sidetal"/>
        <w:rFonts w:ascii="Arial" w:hAnsi="Arial" w:cs="Arial"/>
        <w:sz w:val="14"/>
        <w:szCs w:val="14"/>
      </w:rPr>
      <w:t xml:space="preserve"> / </w:t>
    </w:r>
    <w:r w:rsidRPr="00503F7F">
      <w:rPr>
        <w:rStyle w:val="Sidetal"/>
        <w:rFonts w:ascii="Arial" w:hAnsi="Arial" w:cs="Arial"/>
        <w:sz w:val="14"/>
        <w:szCs w:val="14"/>
      </w:rPr>
      <w:fldChar w:fldCharType="begin"/>
    </w:r>
    <w:r w:rsidRPr="00503F7F">
      <w:rPr>
        <w:rStyle w:val="Sidetal"/>
        <w:rFonts w:ascii="Arial" w:hAnsi="Arial" w:cs="Arial"/>
        <w:sz w:val="14"/>
        <w:szCs w:val="14"/>
      </w:rPr>
      <w:instrText xml:space="preserve"> NUMPAGES </w:instrText>
    </w:r>
    <w:r w:rsidRPr="00503F7F">
      <w:rPr>
        <w:rStyle w:val="Sidetal"/>
        <w:rFonts w:ascii="Arial" w:hAnsi="Arial" w:cs="Arial"/>
        <w:sz w:val="14"/>
        <w:szCs w:val="14"/>
      </w:rPr>
      <w:fldChar w:fldCharType="separate"/>
    </w:r>
    <w:r w:rsidR="004A4FCA">
      <w:rPr>
        <w:rStyle w:val="Sidetal"/>
        <w:rFonts w:ascii="Arial" w:hAnsi="Arial" w:cs="Arial"/>
        <w:noProof/>
        <w:sz w:val="14"/>
        <w:szCs w:val="14"/>
      </w:rPr>
      <w:t>4</w:t>
    </w:r>
    <w:r w:rsidRPr="00503F7F">
      <w:rPr>
        <w:rStyle w:val="Sidetal"/>
        <w:rFonts w:ascii="Arial" w:hAnsi="Arial" w:cs="Arial"/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8D917" w14:textId="77777777" w:rsidR="00736FFC" w:rsidRPr="00817B39" w:rsidRDefault="00736FFC" w:rsidP="00817B39">
    <w:pPr>
      <w:pStyle w:val="Sidefod"/>
      <w:tabs>
        <w:tab w:val="clear" w:pos="4819"/>
        <w:tab w:val="clear" w:pos="8222"/>
        <w:tab w:val="left" w:pos="8108"/>
      </w:tabs>
      <w:jc w:val="center"/>
      <w:rPr>
        <w:rFonts w:ascii="Arial Black" w:hAnsi="Arial Black"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BA8C1F" w14:textId="77777777" w:rsidR="009210B6" w:rsidRDefault="009210B6">
      <w:r>
        <w:separator/>
      </w:r>
    </w:p>
  </w:footnote>
  <w:footnote w:type="continuationSeparator" w:id="0">
    <w:p w14:paraId="77057B82" w14:textId="77777777" w:rsidR="009210B6" w:rsidRDefault="009210B6">
      <w:r>
        <w:continuationSeparator/>
      </w:r>
    </w:p>
  </w:footnote>
  <w:footnote w:type="continuationNotice" w:id="1">
    <w:p w14:paraId="0D5103D0" w14:textId="77777777" w:rsidR="009210B6" w:rsidRDefault="009210B6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2C1BC" w14:textId="77777777" w:rsidR="00736FFC" w:rsidRDefault="00736FFC">
    <w:pPr>
      <w:pStyle w:val="Sidehoved"/>
    </w:pPr>
    <w:r>
      <w:rPr>
        <w:noProof/>
      </w:rPr>
      <w:drawing>
        <wp:anchor distT="0" distB="0" distL="114300" distR="114300" simplePos="0" relativeHeight="251658240" behindDoc="0" locked="1" layoutInCell="1" allowOverlap="1" wp14:anchorId="2E304160" wp14:editId="0C48C0EB">
          <wp:simplePos x="0" y="0"/>
          <wp:positionH relativeFrom="page">
            <wp:posOffset>5873115</wp:posOffset>
          </wp:positionH>
          <wp:positionV relativeFrom="page">
            <wp:posOffset>343535</wp:posOffset>
          </wp:positionV>
          <wp:extent cx="1263650" cy="374650"/>
          <wp:effectExtent l="0" t="0" r="0" b="6350"/>
          <wp:wrapSquare wrapText="bothSides"/>
          <wp:docPr id="29" name="T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3650" cy="374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4E4232"/>
    <w:multiLevelType w:val="hybridMultilevel"/>
    <w:tmpl w:val="CE10D26A"/>
    <w:lvl w:ilvl="0" w:tplc="4DECCDE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A7057D"/>
    <w:multiLevelType w:val="hybridMultilevel"/>
    <w:tmpl w:val="9B6E37FC"/>
    <w:lvl w:ilvl="0" w:tplc="229AF4A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8B2B06"/>
    <w:multiLevelType w:val="hybridMultilevel"/>
    <w:tmpl w:val="86C80B56"/>
    <w:lvl w:ilvl="0" w:tplc="868C40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Print" w:val="Papir"/>
    <w:docVar w:name="TempPrint" w:val="brev.DOT"/>
  </w:docVars>
  <w:rsids>
    <w:rsidRoot w:val="004063B2"/>
    <w:rsid w:val="00001324"/>
    <w:rsid w:val="000020C7"/>
    <w:rsid w:val="00003739"/>
    <w:rsid w:val="000039E7"/>
    <w:rsid w:val="000119D0"/>
    <w:rsid w:val="000120AB"/>
    <w:rsid w:val="000125A4"/>
    <w:rsid w:val="00020F2C"/>
    <w:rsid w:val="00022F31"/>
    <w:rsid w:val="000230F7"/>
    <w:rsid w:val="00024CE1"/>
    <w:rsid w:val="000260B7"/>
    <w:rsid w:val="000275B2"/>
    <w:rsid w:val="00027725"/>
    <w:rsid w:val="0003228F"/>
    <w:rsid w:val="000338C0"/>
    <w:rsid w:val="000342ED"/>
    <w:rsid w:val="00035D6F"/>
    <w:rsid w:val="000375AA"/>
    <w:rsid w:val="00040400"/>
    <w:rsid w:val="00045087"/>
    <w:rsid w:val="0005022F"/>
    <w:rsid w:val="00050857"/>
    <w:rsid w:val="00052CF6"/>
    <w:rsid w:val="00052D69"/>
    <w:rsid w:val="0005300E"/>
    <w:rsid w:val="000541AD"/>
    <w:rsid w:val="000545B4"/>
    <w:rsid w:val="00055F7E"/>
    <w:rsid w:val="00056C90"/>
    <w:rsid w:val="00060D34"/>
    <w:rsid w:val="0006194A"/>
    <w:rsid w:val="00064731"/>
    <w:rsid w:val="00066D99"/>
    <w:rsid w:val="0006768D"/>
    <w:rsid w:val="00075254"/>
    <w:rsid w:val="00077CF7"/>
    <w:rsid w:val="000803BF"/>
    <w:rsid w:val="00080E3D"/>
    <w:rsid w:val="00082883"/>
    <w:rsid w:val="00085986"/>
    <w:rsid w:val="000932A8"/>
    <w:rsid w:val="00093C02"/>
    <w:rsid w:val="00093E96"/>
    <w:rsid w:val="000961F2"/>
    <w:rsid w:val="000A1E6E"/>
    <w:rsid w:val="000A211B"/>
    <w:rsid w:val="000B0FB4"/>
    <w:rsid w:val="000B14D9"/>
    <w:rsid w:val="000B362E"/>
    <w:rsid w:val="000B4C81"/>
    <w:rsid w:val="000B5BE8"/>
    <w:rsid w:val="000C1098"/>
    <w:rsid w:val="000C493E"/>
    <w:rsid w:val="000C779A"/>
    <w:rsid w:val="000C7B26"/>
    <w:rsid w:val="000D4112"/>
    <w:rsid w:val="000E1883"/>
    <w:rsid w:val="000E1F37"/>
    <w:rsid w:val="000E41FA"/>
    <w:rsid w:val="000E66B8"/>
    <w:rsid w:val="00101DA1"/>
    <w:rsid w:val="00104898"/>
    <w:rsid w:val="0010766F"/>
    <w:rsid w:val="00111BBF"/>
    <w:rsid w:val="001134C3"/>
    <w:rsid w:val="001231E3"/>
    <w:rsid w:val="0012333E"/>
    <w:rsid w:val="0012344F"/>
    <w:rsid w:val="0013213C"/>
    <w:rsid w:val="00135507"/>
    <w:rsid w:val="001366B9"/>
    <w:rsid w:val="001379FA"/>
    <w:rsid w:val="0014056B"/>
    <w:rsid w:val="00140B3D"/>
    <w:rsid w:val="00142379"/>
    <w:rsid w:val="00142987"/>
    <w:rsid w:val="00142CEF"/>
    <w:rsid w:val="001463E3"/>
    <w:rsid w:val="001465E8"/>
    <w:rsid w:val="001517AD"/>
    <w:rsid w:val="00161FBE"/>
    <w:rsid w:val="00165653"/>
    <w:rsid w:val="00166D84"/>
    <w:rsid w:val="0016759D"/>
    <w:rsid w:val="00172697"/>
    <w:rsid w:val="00173011"/>
    <w:rsid w:val="00180979"/>
    <w:rsid w:val="00186C5C"/>
    <w:rsid w:val="001901EC"/>
    <w:rsid w:val="001952DB"/>
    <w:rsid w:val="001962A5"/>
    <w:rsid w:val="001A190C"/>
    <w:rsid w:val="001A3E8C"/>
    <w:rsid w:val="001B17AA"/>
    <w:rsid w:val="001B2294"/>
    <w:rsid w:val="001B6B4F"/>
    <w:rsid w:val="001C0F51"/>
    <w:rsid w:val="001C5069"/>
    <w:rsid w:val="001C64AA"/>
    <w:rsid w:val="001D0523"/>
    <w:rsid w:val="001D4D6C"/>
    <w:rsid w:val="001D6091"/>
    <w:rsid w:val="001D7A4E"/>
    <w:rsid w:val="001E46A5"/>
    <w:rsid w:val="001E4C5F"/>
    <w:rsid w:val="001E57B2"/>
    <w:rsid w:val="001E592E"/>
    <w:rsid w:val="001E6A77"/>
    <w:rsid w:val="001F4119"/>
    <w:rsid w:val="001F44E8"/>
    <w:rsid w:val="001F5A68"/>
    <w:rsid w:val="001F6FC3"/>
    <w:rsid w:val="00203150"/>
    <w:rsid w:val="0020528F"/>
    <w:rsid w:val="00207033"/>
    <w:rsid w:val="0021016B"/>
    <w:rsid w:val="002118CB"/>
    <w:rsid w:val="00212AD4"/>
    <w:rsid w:val="00212DE1"/>
    <w:rsid w:val="00214DCA"/>
    <w:rsid w:val="00214F3F"/>
    <w:rsid w:val="00215A1C"/>
    <w:rsid w:val="00221AE6"/>
    <w:rsid w:val="002244CE"/>
    <w:rsid w:val="002309A0"/>
    <w:rsid w:val="00231F34"/>
    <w:rsid w:val="00234ADD"/>
    <w:rsid w:val="00242F74"/>
    <w:rsid w:val="00243E3C"/>
    <w:rsid w:val="002462F8"/>
    <w:rsid w:val="0025020F"/>
    <w:rsid w:val="002504F3"/>
    <w:rsid w:val="00253D40"/>
    <w:rsid w:val="0025460D"/>
    <w:rsid w:val="00256666"/>
    <w:rsid w:val="00256770"/>
    <w:rsid w:val="00257172"/>
    <w:rsid w:val="00257582"/>
    <w:rsid w:val="00260447"/>
    <w:rsid w:val="00265E73"/>
    <w:rsid w:val="00272165"/>
    <w:rsid w:val="002759AF"/>
    <w:rsid w:val="00281148"/>
    <w:rsid w:val="00281EF8"/>
    <w:rsid w:val="0028590D"/>
    <w:rsid w:val="00285EDD"/>
    <w:rsid w:val="0028614A"/>
    <w:rsid w:val="00290BB0"/>
    <w:rsid w:val="0029180F"/>
    <w:rsid w:val="00293DF8"/>
    <w:rsid w:val="00296839"/>
    <w:rsid w:val="002A3044"/>
    <w:rsid w:val="002A5621"/>
    <w:rsid w:val="002A6051"/>
    <w:rsid w:val="002A6B1B"/>
    <w:rsid w:val="002B5AEE"/>
    <w:rsid w:val="002B5F01"/>
    <w:rsid w:val="002C1399"/>
    <w:rsid w:val="002C141D"/>
    <w:rsid w:val="002C18B7"/>
    <w:rsid w:val="002C410B"/>
    <w:rsid w:val="002C550D"/>
    <w:rsid w:val="002C5CA2"/>
    <w:rsid w:val="002C5F89"/>
    <w:rsid w:val="002D04ED"/>
    <w:rsid w:val="002D0F5E"/>
    <w:rsid w:val="002D0F99"/>
    <w:rsid w:val="002D2D2D"/>
    <w:rsid w:val="002D62F6"/>
    <w:rsid w:val="002D6623"/>
    <w:rsid w:val="002E0CF1"/>
    <w:rsid w:val="002E2089"/>
    <w:rsid w:val="002E4368"/>
    <w:rsid w:val="002E46C6"/>
    <w:rsid w:val="002F110D"/>
    <w:rsid w:val="002F2C1B"/>
    <w:rsid w:val="002F4BDA"/>
    <w:rsid w:val="002F692B"/>
    <w:rsid w:val="002F7D6B"/>
    <w:rsid w:val="003027EA"/>
    <w:rsid w:val="00302EC3"/>
    <w:rsid w:val="00306869"/>
    <w:rsid w:val="003110F4"/>
    <w:rsid w:val="00311D62"/>
    <w:rsid w:val="00312306"/>
    <w:rsid w:val="00313C20"/>
    <w:rsid w:val="00317253"/>
    <w:rsid w:val="00321D30"/>
    <w:rsid w:val="003223EF"/>
    <w:rsid w:val="00322653"/>
    <w:rsid w:val="00324A28"/>
    <w:rsid w:val="00325BE5"/>
    <w:rsid w:val="00331375"/>
    <w:rsid w:val="0033191F"/>
    <w:rsid w:val="00333EB5"/>
    <w:rsid w:val="00333EBF"/>
    <w:rsid w:val="003411DF"/>
    <w:rsid w:val="00346AF3"/>
    <w:rsid w:val="00350657"/>
    <w:rsid w:val="00351411"/>
    <w:rsid w:val="00352233"/>
    <w:rsid w:val="0035260B"/>
    <w:rsid w:val="00360D5F"/>
    <w:rsid w:val="00362983"/>
    <w:rsid w:val="00365E82"/>
    <w:rsid w:val="00366C61"/>
    <w:rsid w:val="003674B1"/>
    <w:rsid w:val="00370318"/>
    <w:rsid w:val="0037156F"/>
    <w:rsid w:val="00371981"/>
    <w:rsid w:val="00372FBD"/>
    <w:rsid w:val="00376B0B"/>
    <w:rsid w:val="00380CC8"/>
    <w:rsid w:val="00381D4D"/>
    <w:rsid w:val="00381EBE"/>
    <w:rsid w:val="003856F3"/>
    <w:rsid w:val="00387AA4"/>
    <w:rsid w:val="0039478A"/>
    <w:rsid w:val="00395AB8"/>
    <w:rsid w:val="0039655F"/>
    <w:rsid w:val="003A1071"/>
    <w:rsid w:val="003A148A"/>
    <w:rsid w:val="003A1707"/>
    <w:rsid w:val="003A1FBC"/>
    <w:rsid w:val="003A49D3"/>
    <w:rsid w:val="003A4B17"/>
    <w:rsid w:val="003A5E3F"/>
    <w:rsid w:val="003B0202"/>
    <w:rsid w:val="003B044E"/>
    <w:rsid w:val="003B09A7"/>
    <w:rsid w:val="003B18DD"/>
    <w:rsid w:val="003B353C"/>
    <w:rsid w:val="003B4356"/>
    <w:rsid w:val="003B4FA6"/>
    <w:rsid w:val="003B54BB"/>
    <w:rsid w:val="003B6FB7"/>
    <w:rsid w:val="003C1835"/>
    <w:rsid w:val="003C3BA7"/>
    <w:rsid w:val="003C4234"/>
    <w:rsid w:val="003C6978"/>
    <w:rsid w:val="003C7916"/>
    <w:rsid w:val="003D13E2"/>
    <w:rsid w:val="003D3225"/>
    <w:rsid w:val="003D35E4"/>
    <w:rsid w:val="003D3B50"/>
    <w:rsid w:val="003D5C0A"/>
    <w:rsid w:val="003D6D76"/>
    <w:rsid w:val="003D7E70"/>
    <w:rsid w:val="003E0F3F"/>
    <w:rsid w:val="003E12AE"/>
    <w:rsid w:val="003E1F2A"/>
    <w:rsid w:val="003F2DE0"/>
    <w:rsid w:val="003F5BFA"/>
    <w:rsid w:val="003F70AE"/>
    <w:rsid w:val="003F72B8"/>
    <w:rsid w:val="0040006E"/>
    <w:rsid w:val="00401F52"/>
    <w:rsid w:val="00402FDA"/>
    <w:rsid w:val="00403344"/>
    <w:rsid w:val="00403F23"/>
    <w:rsid w:val="004043C5"/>
    <w:rsid w:val="0040463E"/>
    <w:rsid w:val="00405E7D"/>
    <w:rsid w:val="004063B2"/>
    <w:rsid w:val="004106B4"/>
    <w:rsid w:val="004110E6"/>
    <w:rsid w:val="00411E6B"/>
    <w:rsid w:val="00415264"/>
    <w:rsid w:val="00416D9F"/>
    <w:rsid w:val="004204DA"/>
    <w:rsid w:val="0042177D"/>
    <w:rsid w:val="004237F4"/>
    <w:rsid w:val="004310EF"/>
    <w:rsid w:val="00433453"/>
    <w:rsid w:val="00441850"/>
    <w:rsid w:val="00442984"/>
    <w:rsid w:val="004444AC"/>
    <w:rsid w:val="00444811"/>
    <w:rsid w:val="00445730"/>
    <w:rsid w:val="00447066"/>
    <w:rsid w:val="00447857"/>
    <w:rsid w:val="004523EE"/>
    <w:rsid w:val="0045434B"/>
    <w:rsid w:val="0045514F"/>
    <w:rsid w:val="00456F30"/>
    <w:rsid w:val="00460071"/>
    <w:rsid w:val="00461302"/>
    <w:rsid w:val="00461813"/>
    <w:rsid w:val="0046501A"/>
    <w:rsid w:val="00466316"/>
    <w:rsid w:val="00470B0E"/>
    <w:rsid w:val="00473E9D"/>
    <w:rsid w:val="004744BD"/>
    <w:rsid w:val="00477120"/>
    <w:rsid w:val="00477EF3"/>
    <w:rsid w:val="00480194"/>
    <w:rsid w:val="0049088A"/>
    <w:rsid w:val="00492E36"/>
    <w:rsid w:val="00492E5C"/>
    <w:rsid w:val="004939FF"/>
    <w:rsid w:val="00495376"/>
    <w:rsid w:val="004976DC"/>
    <w:rsid w:val="004A4FCA"/>
    <w:rsid w:val="004A52A8"/>
    <w:rsid w:val="004A663D"/>
    <w:rsid w:val="004C2BD4"/>
    <w:rsid w:val="004C604E"/>
    <w:rsid w:val="004C60A8"/>
    <w:rsid w:val="004C7E4C"/>
    <w:rsid w:val="004D2B0F"/>
    <w:rsid w:val="004D2F66"/>
    <w:rsid w:val="004D48F9"/>
    <w:rsid w:val="004E38F6"/>
    <w:rsid w:val="004E58EF"/>
    <w:rsid w:val="004E5988"/>
    <w:rsid w:val="004E59E7"/>
    <w:rsid w:val="004E63FA"/>
    <w:rsid w:val="004F3A41"/>
    <w:rsid w:val="004F6C3D"/>
    <w:rsid w:val="004F78DC"/>
    <w:rsid w:val="005016B9"/>
    <w:rsid w:val="005026AF"/>
    <w:rsid w:val="0050284E"/>
    <w:rsid w:val="00503F7F"/>
    <w:rsid w:val="005062AF"/>
    <w:rsid w:val="00511CC7"/>
    <w:rsid w:val="00511E27"/>
    <w:rsid w:val="00520585"/>
    <w:rsid w:val="005213D4"/>
    <w:rsid w:val="005223F1"/>
    <w:rsid w:val="00524EEC"/>
    <w:rsid w:val="00536223"/>
    <w:rsid w:val="00537C13"/>
    <w:rsid w:val="00540619"/>
    <w:rsid w:val="00540AC7"/>
    <w:rsid w:val="00542A7C"/>
    <w:rsid w:val="00550364"/>
    <w:rsid w:val="00556A3E"/>
    <w:rsid w:val="005573B8"/>
    <w:rsid w:val="00557537"/>
    <w:rsid w:val="005605B8"/>
    <w:rsid w:val="005606FC"/>
    <w:rsid w:val="00561EFC"/>
    <w:rsid w:val="005623EF"/>
    <w:rsid w:val="005645E2"/>
    <w:rsid w:val="0056567D"/>
    <w:rsid w:val="0056674B"/>
    <w:rsid w:val="00566B89"/>
    <w:rsid w:val="00567823"/>
    <w:rsid w:val="00570CEB"/>
    <w:rsid w:val="0057134D"/>
    <w:rsid w:val="005727F6"/>
    <w:rsid w:val="005759F0"/>
    <w:rsid w:val="00575AC4"/>
    <w:rsid w:val="005777B4"/>
    <w:rsid w:val="005847B6"/>
    <w:rsid w:val="00584909"/>
    <w:rsid w:val="00584D8C"/>
    <w:rsid w:val="00584E80"/>
    <w:rsid w:val="005866E8"/>
    <w:rsid w:val="00593CB8"/>
    <w:rsid w:val="00595196"/>
    <w:rsid w:val="00596108"/>
    <w:rsid w:val="005967F1"/>
    <w:rsid w:val="00597F01"/>
    <w:rsid w:val="005A4E99"/>
    <w:rsid w:val="005A532A"/>
    <w:rsid w:val="005B3CF6"/>
    <w:rsid w:val="005B7E05"/>
    <w:rsid w:val="005C0383"/>
    <w:rsid w:val="005C158A"/>
    <w:rsid w:val="005C7105"/>
    <w:rsid w:val="005D1C74"/>
    <w:rsid w:val="005D3E6E"/>
    <w:rsid w:val="005D5002"/>
    <w:rsid w:val="005D553A"/>
    <w:rsid w:val="005D6872"/>
    <w:rsid w:val="005E2FC6"/>
    <w:rsid w:val="005E4461"/>
    <w:rsid w:val="005E51BF"/>
    <w:rsid w:val="005F07B4"/>
    <w:rsid w:val="005F3F7C"/>
    <w:rsid w:val="005F5C4B"/>
    <w:rsid w:val="006000AA"/>
    <w:rsid w:val="00600808"/>
    <w:rsid w:val="00604296"/>
    <w:rsid w:val="00606F2E"/>
    <w:rsid w:val="00611662"/>
    <w:rsid w:val="00613A8A"/>
    <w:rsid w:val="00614BB2"/>
    <w:rsid w:val="00617CC6"/>
    <w:rsid w:val="00622DA4"/>
    <w:rsid w:val="006237A2"/>
    <w:rsid w:val="00623CEB"/>
    <w:rsid w:val="00626F33"/>
    <w:rsid w:val="006273A2"/>
    <w:rsid w:val="00630059"/>
    <w:rsid w:val="006303ED"/>
    <w:rsid w:val="00632844"/>
    <w:rsid w:val="00632AC3"/>
    <w:rsid w:val="00633F3E"/>
    <w:rsid w:val="00635428"/>
    <w:rsid w:val="00637529"/>
    <w:rsid w:val="006426BE"/>
    <w:rsid w:val="006432E8"/>
    <w:rsid w:val="006470C1"/>
    <w:rsid w:val="006540C4"/>
    <w:rsid w:val="006571D3"/>
    <w:rsid w:val="00657797"/>
    <w:rsid w:val="00660500"/>
    <w:rsid w:val="00661328"/>
    <w:rsid w:val="00661964"/>
    <w:rsid w:val="0066262B"/>
    <w:rsid w:val="00662D60"/>
    <w:rsid w:val="00663623"/>
    <w:rsid w:val="00664237"/>
    <w:rsid w:val="00664ADF"/>
    <w:rsid w:val="00666530"/>
    <w:rsid w:val="0066795F"/>
    <w:rsid w:val="00670121"/>
    <w:rsid w:val="00671687"/>
    <w:rsid w:val="00675722"/>
    <w:rsid w:val="00680388"/>
    <w:rsid w:val="00681BDC"/>
    <w:rsid w:val="0068377F"/>
    <w:rsid w:val="00683917"/>
    <w:rsid w:val="00687419"/>
    <w:rsid w:val="006903A3"/>
    <w:rsid w:val="0069122B"/>
    <w:rsid w:val="00691693"/>
    <w:rsid w:val="006930A0"/>
    <w:rsid w:val="00693BA0"/>
    <w:rsid w:val="00693D98"/>
    <w:rsid w:val="0069720C"/>
    <w:rsid w:val="006973FF"/>
    <w:rsid w:val="006A12C9"/>
    <w:rsid w:val="006B4152"/>
    <w:rsid w:val="006C3DFB"/>
    <w:rsid w:val="006C50A5"/>
    <w:rsid w:val="006C65EF"/>
    <w:rsid w:val="006D02E2"/>
    <w:rsid w:val="006D1324"/>
    <w:rsid w:val="006D1A7A"/>
    <w:rsid w:val="006D2D9E"/>
    <w:rsid w:val="006D5C45"/>
    <w:rsid w:val="006E092F"/>
    <w:rsid w:val="006E1A99"/>
    <w:rsid w:val="006E5A6B"/>
    <w:rsid w:val="006E5B9F"/>
    <w:rsid w:val="006E7BD3"/>
    <w:rsid w:val="006F1162"/>
    <w:rsid w:val="006F15E5"/>
    <w:rsid w:val="006F25C5"/>
    <w:rsid w:val="006F3758"/>
    <w:rsid w:val="006F6F85"/>
    <w:rsid w:val="006F71D1"/>
    <w:rsid w:val="00701984"/>
    <w:rsid w:val="00706E11"/>
    <w:rsid w:val="00707CA5"/>
    <w:rsid w:val="007162DC"/>
    <w:rsid w:val="007171D7"/>
    <w:rsid w:val="00720BBD"/>
    <w:rsid w:val="0072111B"/>
    <w:rsid w:val="00727B01"/>
    <w:rsid w:val="00731B74"/>
    <w:rsid w:val="00731E27"/>
    <w:rsid w:val="00736FFC"/>
    <w:rsid w:val="00741AFB"/>
    <w:rsid w:val="0074260C"/>
    <w:rsid w:val="007426D6"/>
    <w:rsid w:val="0074487F"/>
    <w:rsid w:val="00745110"/>
    <w:rsid w:val="007455B6"/>
    <w:rsid w:val="00747229"/>
    <w:rsid w:val="0074775B"/>
    <w:rsid w:val="00754656"/>
    <w:rsid w:val="007570FA"/>
    <w:rsid w:val="00762F4F"/>
    <w:rsid w:val="007658FB"/>
    <w:rsid w:val="00766BE8"/>
    <w:rsid w:val="00771534"/>
    <w:rsid w:val="007721C7"/>
    <w:rsid w:val="00772A3D"/>
    <w:rsid w:val="00773334"/>
    <w:rsid w:val="007741B6"/>
    <w:rsid w:val="00774FA8"/>
    <w:rsid w:val="007755CF"/>
    <w:rsid w:val="007801C2"/>
    <w:rsid w:val="00784257"/>
    <w:rsid w:val="00785EBF"/>
    <w:rsid w:val="007934D7"/>
    <w:rsid w:val="00794CD0"/>
    <w:rsid w:val="00795697"/>
    <w:rsid w:val="007976B7"/>
    <w:rsid w:val="007A2D0C"/>
    <w:rsid w:val="007A5FE2"/>
    <w:rsid w:val="007A6A98"/>
    <w:rsid w:val="007B0EE1"/>
    <w:rsid w:val="007B6F98"/>
    <w:rsid w:val="007C2906"/>
    <w:rsid w:val="007C5D2F"/>
    <w:rsid w:val="007D04A0"/>
    <w:rsid w:val="007D0C95"/>
    <w:rsid w:val="007E2A51"/>
    <w:rsid w:val="007E4A88"/>
    <w:rsid w:val="007F3633"/>
    <w:rsid w:val="0080009D"/>
    <w:rsid w:val="0080241B"/>
    <w:rsid w:val="00804B4A"/>
    <w:rsid w:val="00810612"/>
    <w:rsid w:val="0081168F"/>
    <w:rsid w:val="00812A5E"/>
    <w:rsid w:val="00815468"/>
    <w:rsid w:val="00815597"/>
    <w:rsid w:val="008159C5"/>
    <w:rsid w:val="00817B39"/>
    <w:rsid w:val="00826CD7"/>
    <w:rsid w:val="00833CB3"/>
    <w:rsid w:val="008358C0"/>
    <w:rsid w:val="00836D3A"/>
    <w:rsid w:val="00842124"/>
    <w:rsid w:val="00845D81"/>
    <w:rsid w:val="00846678"/>
    <w:rsid w:val="0084696E"/>
    <w:rsid w:val="0084744F"/>
    <w:rsid w:val="00856FCA"/>
    <w:rsid w:val="00857F25"/>
    <w:rsid w:val="008638F6"/>
    <w:rsid w:val="00873957"/>
    <w:rsid w:val="00874D57"/>
    <w:rsid w:val="00883A88"/>
    <w:rsid w:val="00890609"/>
    <w:rsid w:val="0089153F"/>
    <w:rsid w:val="0089184F"/>
    <w:rsid w:val="00892753"/>
    <w:rsid w:val="00896816"/>
    <w:rsid w:val="008973AB"/>
    <w:rsid w:val="008974F2"/>
    <w:rsid w:val="008A1048"/>
    <w:rsid w:val="008A20AE"/>
    <w:rsid w:val="008A28AD"/>
    <w:rsid w:val="008A3DCB"/>
    <w:rsid w:val="008A6899"/>
    <w:rsid w:val="008B1336"/>
    <w:rsid w:val="008B24A6"/>
    <w:rsid w:val="008B4A26"/>
    <w:rsid w:val="008C00AB"/>
    <w:rsid w:val="008C00D1"/>
    <w:rsid w:val="008C61BC"/>
    <w:rsid w:val="008C70D6"/>
    <w:rsid w:val="008C76EA"/>
    <w:rsid w:val="008D2827"/>
    <w:rsid w:val="008D3454"/>
    <w:rsid w:val="008D558C"/>
    <w:rsid w:val="008D5774"/>
    <w:rsid w:val="008D7D63"/>
    <w:rsid w:val="008E0727"/>
    <w:rsid w:val="008E5FE6"/>
    <w:rsid w:val="008F12BB"/>
    <w:rsid w:val="008F3CBD"/>
    <w:rsid w:val="008F4A6F"/>
    <w:rsid w:val="008F65CE"/>
    <w:rsid w:val="0090069F"/>
    <w:rsid w:val="009013D2"/>
    <w:rsid w:val="0090156A"/>
    <w:rsid w:val="00902EA0"/>
    <w:rsid w:val="00904969"/>
    <w:rsid w:val="00905143"/>
    <w:rsid w:val="00912E1F"/>
    <w:rsid w:val="009130A4"/>
    <w:rsid w:val="00913863"/>
    <w:rsid w:val="00914599"/>
    <w:rsid w:val="0091598B"/>
    <w:rsid w:val="009210B6"/>
    <w:rsid w:val="00921F23"/>
    <w:rsid w:val="00921F7D"/>
    <w:rsid w:val="0092471E"/>
    <w:rsid w:val="00930A98"/>
    <w:rsid w:val="00931051"/>
    <w:rsid w:val="00932188"/>
    <w:rsid w:val="00932CE9"/>
    <w:rsid w:val="00934B9F"/>
    <w:rsid w:val="00935267"/>
    <w:rsid w:val="00936059"/>
    <w:rsid w:val="0094293A"/>
    <w:rsid w:val="00947302"/>
    <w:rsid w:val="00950720"/>
    <w:rsid w:val="00953C51"/>
    <w:rsid w:val="009550CF"/>
    <w:rsid w:val="0096173D"/>
    <w:rsid w:val="00961D3F"/>
    <w:rsid w:val="0096213D"/>
    <w:rsid w:val="009623CD"/>
    <w:rsid w:val="00963887"/>
    <w:rsid w:val="0097454A"/>
    <w:rsid w:val="00974A02"/>
    <w:rsid w:val="009754A0"/>
    <w:rsid w:val="00975C6E"/>
    <w:rsid w:val="00977109"/>
    <w:rsid w:val="0098184A"/>
    <w:rsid w:val="00984111"/>
    <w:rsid w:val="00984265"/>
    <w:rsid w:val="0098447B"/>
    <w:rsid w:val="00985F7C"/>
    <w:rsid w:val="009908ED"/>
    <w:rsid w:val="00991CAE"/>
    <w:rsid w:val="00992E4D"/>
    <w:rsid w:val="0099315E"/>
    <w:rsid w:val="00993723"/>
    <w:rsid w:val="00994863"/>
    <w:rsid w:val="00997D85"/>
    <w:rsid w:val="00997E90"/>
    <w:rsid w:val="009A01E2"/>
    <w:rsid w:val="009A0260"/>
    <w:rsid w:val="009A4C3B"/>
    <w:rsid w:val="009A5C6B"/>
    <w:rsid w:val="009B07DD"/>
    <w:rsid w:val="009B299F"/>
    <w:rsid w:val="009C22E2"/>
    <w:rsid w:val="009C2C65"/>
    <w:rsid w:val="009C57A5"/>
    <w:rsid w:val="009C5AA4"/>
    <w:rsid w:val="009C6453"/>
    <w:rsid w:val="009D0287"/>
    <w:rsid w:val="009D69B9"/>
    <w:rsid w:val="009D706C"/>
    <w:rsid w:val="009E1A8F"/>
    <w:rsid w:val="009E3BE3"/>
    <w:rsid w:val="009E3EAD"/>
    <w:rsid w:val="009E42FB"/>
    <w:rsid w:val="009E4AA0"/>
    <w:rsid w:val="009E7117"/>
    <w:rsid w:val="009E7637"/>
    <w:rsid w:val="009F19ED"/>
    <w:rsid w:val="009F4189"/>
    <w:rsid w:val="009F4EB6"/>
    <w:rsid w:val="009F7273"/>
    <w:rsid w:val="00A02216"/>
    <w:rsid w:val="00A026AF"/>
    <w:rsid w:val="00A03692"/>
    <w:rsid w:val="00A03E81"/>
    <w:rsid w:val="00A04113"/>
    <w:rsid w:val="00A1168D"/>
    <w:rsid w:val="00A143FB"/>
    <w:rsid w:val="00A1674D"/>
    <w:rsid w:val="00A17DBF"/>
    <w:rsid w:val="00A211FD"/>
    <w:rsid w:val="00A22061"/>
    <w:rsid w:val="00A3031A"/>
    <w:rsid w:val="00A30B98"/>
    <w:rsid w:val="00A32C47"/>
    <w:rsid w:val="00A36824"/>
    <w:rsid w:val="00A36B63"/>
    <w:rsid w:val="00A40268"/>
    <w:rsid w:val="00A40EE2"/>
    <w:rsid w:val="00A413AB"/>
    <w:rsid w:val="00A467E3"/>
    <w:rsid w:val="00A50D44"/>
    <w:rsid w:val="00A54544"/>
    <w:rsid w:val="00A568C5"/>
    <w:rsid w:val="00A61E2D"/>
    <w:rsid w:val="00A623D6"/>
    <w:rsid w:val="00A63137"/>
    <w:rsid w:val="00A63A43"/>
    <w:rsid w:val="00A64091"/>
    <w:rsid w:val="00A67804"/>
    <w:rsid w:val="00A67F28"/>
    <w:rsid w:val="00A7224D"/>
    <w:rsid w:val="00A76AA9"/>
    <w:rsid w:val="00A76B25"/>
    <w:rsid w:val="00A777AE"/>
    <w:rsid w:val="00A81553"/>
    <w:rsid w:val="00A81678"/>
    <w:rsid w:val="00A81D6E"/>
    <w:rsid w:val="00A83AE4"/>
    <w:rsid w:val="00A83B47"/>
    <w:rsid w:val="00A849C3"/>
    <w:rsid w:val="00A8590F"/>
    <w:rsid w:val="00A87044"/>
    <w:rsid w:val="00A87A3B"/>
    <w:rsid w:val="00A91F07"/>
    <w:rsid w:val="00A9231D"/>
    <w:rsid w:val="00A930B4"/>
    <w:rsid w:val="00A94FBB"/>
    <w:rsid w:val="00A94FF4"/>
    <w:rsid w:val="00A975D0"/>
    <w:rsid w:val="00A97F0C"/>
    <w:rsid w:val="00AA17C5"/>
    <w:rsid w:val="00AA4DBC"/>
    <w:rsid w:val="00AA6A62"/>
    <w:rsid w:val="00AA71EC"/>
    <w:rsid w:val="00AA769A"/>
    <w:rsid w:val="00AB1FA0"/>
    <w:rsid w:val="00AB3E48"/>
    <w:rsid w:val="00AC0C4C"/>
    <w:rsid w:val="00AC1CED"/>
    <w:rsid w:val="00AC1E1C"/>
    <w:rsid w:val="00AC7387"/>
    <w:rsid w:val="00AD32BF"/>
    <w:rsid w:val="00AD7600"/>
    <w:rsid w:val="00AE1BC3"/>
    <w:rsid w:val="00AE4605"/>
    <w:rsid w:val="00AE4D79"/>
    <w:rsid w:val="00AF0834"/>
    <w:rsid w:val="00AF1457"/>
    <w:rsid w:val="00AF4156"/>
    <w:rsid w:val="00AF4DA9"/>
    <w:rsid w:val="00AF517F"/>
    <w:rsid w:val="00AF71D9"/>
    <w:rsid w:val="00B01CBE"/>
    <w:rsid w:val="00B043B1"/>
    <w:rsid w:val="00B07134"/>
    <w:rsid w:val="00B07BE0"/>
    <w:rsid w:val="00B07CDB"/>
    <w:rsid w:val="00B07ECA"/>
    <w:rsid w:val="00B16478"/>
    <w:rsid w:val="00B166B3"/>
    <w:rsid w:val="00B16C4C"/>
    <w:rsid w:val="00B2021E"/>
    <w:rsid w:val="00B22822"/>
    <w:rsid w:val="00B231FF"/>
    <w:rsid w:val="00B25760"/>
    <w:rsid w:val="00B278E5"/>
    <w:rsid w:val="00B27FCE"/>
    <w:rsid w:val="00B33D26"/>
    <w:rsid w:val="00B35C84"/>
    <w:rsid w:val="00B417AF"/>
    <w:rsid w:val="00B42A8C"/>
    <w:rsid w:val="00B4358C"/>
    <w:rsid w:val="00B5188D"/>
    <w:rsid w:val="00B603C5"/>
    <w:rsid w:val="00B6289E"/>
    <w:rsid w:val="00B654E0"/>
    <w:rsid w:val="00B6794D"/>
    <w:rsid w:val="00B73001"/>
    <w:rsid w:val="00B73ACC"/>
    <w:rsid w:val="00B74CA6"/>
    <w:rsid w:val="00B8318E"/>
    <w:rsid w:val="00B86E76"/>
    <w:rsid w:val="00B87A47"/>
    <w:rsid w:val="00B87AA2"/>
    <w:rsid w:val="00B91BBE"/>
    <w:rsid w:val="00B92B3D"/>
    <w:rsid w:val="00B92B7B"/>
    <w:rsid w:val="00B963C8"/>
    <w:rsid w:val="00BA1555"/>
    <w:rsid w:val="00BA4E5A"/>
    <w:rsid w:val="00BB0024"/>
    <w:rsid w:val="00BB0798"/>
    <w:rsid w:val="00BB2282"/>
    <w:rsid w:val="00BB292E"/>
    <w:rsid w:val="00BB3B65"/>
    <w:rsid w:val="00BC2B9D"/>
    <w:rsid w:val="00BC4D7F"/>
    <w:rsid w:val="00BC6D0A"/>
    <w:rsid w:val="00BC7C86"/>
    <w:rsid w:val="00BD2427"/>
    <w:rsid w:val="00BD41DA"/>
    <w:rsid w:val="00BD4E55"/>
    <w:rsid w:val="00BD57FE"/>
    <w:rsid w:val="00BD593D"/>
    <w:rsid w:val="00BD5ACB"/>
    <w:rsid w:val="00BD7532"/>
    <w:rsid w:val="00BE5141"/>
    <w:rsid w:val="00BE6BCD"/>
    <w:rsid w:val="00BE70DA"/>
    <w:rsid w:val="00BE7CF7"/>
    <w:rsid w:val="00BF1224"/>
    <w:rsid w:val="00BF5658"/>
    <w:rsid w:val="00BF6249"/>
    <w:rsid w:val="00BF7756"/>
    <w:rsid w:val="00BF7AAB"/>
    <w:rsid w:val="00C035DB"/>
    <w:rsid w:val="00C03FC0"/>
    <w:rsid w:val="00C04D53"/>
    <w:rsid w:val="00C0650E"/>
    <w:rsid w:val="00C07801"/>
    <w:rsid w:val="00C102FE"/>
    <w:rsid w:val="00C129BA"/>
    <w:rsid w:val="00C1441B"/>
    <w:rsid w:val="00C16FE9"/>
    <w:rsid w:val="00C20DFB"/>
    <w:rsid w:val="00C222BF"/>
    <w:rsid w:val="00C25488"/>
    <w:rsid w:val="00C3149A"/>
    <w:rsid w:val="00C430E8"/>
    <w:rsid w:val="00C458FD"/>
    <w:rsid w:val="00C4710C"/>
    <w:rsid w:val="00C54AB5"/>
    <w:rsid w:val="00C57661"/>
    <w:rsid w:val="00C60759"/>
    <w:rsid w:val="00C65C0D"/>
    <w:rsid w:val="00C704E3"/>
    <w:rsid w:val="00C70A95"/>
    <w:rsid w:val="00C721A0"/>
    <w:rsid w:val="00C73E2D"/>
    <w:rsid w:val="00C74C18"/>
    <w:rsid w:val="00C74C7A"/>
    <w:rsid w:val="00C7543A"/>
    <w:rsid w:val="00C7590B"/>
    <w:rsid w:val="00C76229"/>
    <w:rsid w:val="00C770E7"/>
    <w:rsid w:val="00C84222"/>
    <w:rsid w:val="00C87E2D"/>
    <w:rsid w:val="00C95E00"/>
    <w:rsid w:val="00CA3EA7"/>
    <w:rsid w:val="00CA43C4"/>
    <w:rsid w:val="00CA7221"/>
    <w:rsid w:val="00CB0352"/>
    <w:rsid w:val="00CB3525"/>
    <w:rsid w:val="00CB4C73"/>
    <w:rsid w:val="00CC47FB"/>
    <w:rsid w:val="00CC6B54"/>
    <w:rsid w:val="00CC6DCB"/>
    <w:rsid w:val="00CC775F"/>
    <w:rsid w:val="00CD1FAC"/>
    <w:rsid w:val="00CD2299"/>
    <w:rsid w:val="00CD600D"/>
    <w:rsid w:val="00CD6CE7"/>
    <w:rsid w:val="00CE108B"/>
    <w:rsid w:val="00CE2195"/>
    <w:rsid w:val="00CE2A38"/>
    <w:rsid w:val="00CE4CFA"/>
    <w:rsid w:val="00CE4E05"/>
    <w:rsid w:val="00CF1FF7"/>
    <w:rsid w:val="00CF663F"/>
    <w:rsid w:val="00CF68F2"/>
    <w:rsid w:val="00D0060F"/>
    <w:rsid w:val="00D007ED"/>
    <w:rsid w:val="00D0099F"/>
    <w:rsid w:val="00D01966"/>
    <w:rsid w:val="00D03B44"/>
    <w:rsid w:val="00D043CF"/>
    <w:rsid w:val="00D044C8"/>
    <w:rsid w:val="00D13447"/>
    <w:rsid w:val="00D13AC6"/>
    <w:rsid w:val="00D202A9"/>
    <w:rsid w:val="00D24310"/>
    <w:rsid w:val="00D252EC"/>
    <w:rsid w:val="00D25378"/>
    <w:rsid w:val="00D262FC"/>
    <w:rsid w:val="00D27B66"/>
    <w:rsid w:val="00D3188F"/>
    <w:rsid w:val="00D33663"/>
    <w:rsid w:val="00D33FD8"/>
    <w:rsid w:val="00D36957"/>
    <w:rsid w:val="00D36E79"/>
    <w:rsid w:val="00D40C3C"/>
    <w:rsid w:val="00D426BD"/>
    <w:rsid w:val="00D46980"/>
    <w:rsid w:val="00D46A8C"/>
    <w:rsid w:val="00D47075"/>
    <w:rsid w:val="00D47B0B"/>
    <w:rsid w:val="00D503B8"/>
    <w:rsid w:val="00D55EF4"/>
    <w:rsid w:val="00D57020"/>
    <w:rsid w:val="00D648FB"/>
    <w:rsid w:val="00D656DF"/>
    <w:rsid w:val="00D72673"/>
    <w:rsid w:val="00D7327E"/>
    <w:rsid w:val="00D7348D"/>
    <w:rsid w:val="00D77BB9"/>
    <w:rsid w:val="00D84881"/>
    <w:rsid w:val="00D9304B"/>
    <w:rsid w:val="00D95107"/>
    <w:rsid w:val="00DA7DED"/>
    <w:rsid w:val="00DB0DC2"/>
    <w:rsid w:val="00DB49CC"/>
    <w:rsid w:val="00DC0723"/>
    <w:rsid w:val="00DC0AA3"/>
    <w:rsid w:val="00DC16E3"/>
    <w:rsid w:val="00DC6C66"/>
    <w:rsid w:val="00DD156B"/>
    <w:rsid w:val="00DD2AF7"/>
    <w:rsid w:val="00DD3CBF"/>
    <w:rsid w:val="00DD546C"/>
    <w:rsid w:val="00DD76F9"/>
    <w:rsid w:val="00DE076E"/>
    <w:rsid w:val="00DE4B94"/>
    <w:rsid w:val="00DE6CA3"/>
    <w:rsid w:val="00DF2D89"/>
    <w:rsid w:val="00DF35F6"/>
    <w:rsid w:val="00DF7CFE"/>
    <w:rsid w:val="00E00975"/>
    <w:rsid w:val="00E01FCE"/>
    <w:rsid w:val="00E0496C"/>
    <w:rsid w:val="00E06965"/>
    <w:rsid w:val="00E070B6"/>
    <w:rsid w:val="00E10714"/>
    <w:rsid w:val="00E14763"/>
    <w:rsid w:val="00E14FD6"/>
    <w:rsid w:val="00E166BC"/>
    <w:rsid w:val="00E1729B"/>
    <w:rsid w:val="00E179AC"/>
    <w:rsid w:val="00E204CC"/>
    <w:rsid w:val="00E2204A"/>
    <w:rsid w:val="00E220E1"/>
    <w:rsid w:val="00E23F84"/>
    <w:rsid w:val="00E24BC8"/>
    <w:rsid w:val="00E26A5C"/>
    <w:rsid w:val="00E3531F"/>
    <w:rsid w:val="00E35B08"/>
    <w:rsid w:val="00E42660"/>
    <w:rsid w:val="00E42B17"/>
    <w:rsid w:val="00E42B5D"/>
    <w:rsid w:val="00E42EC8"/>
    <w:rsid w:val="00E4489C"/>
    <w:rsid w:val="00E47525"/>
    <w:rsid w:val="00E51AF2"/>
    <w:rsid w:val="00E51C42"/>
    <w:rsid w:val="00E56092"/>
    <w:rsid w:val="00E5662E"/>
    <w:rsid w:val="00E56FB7"/>
    <w:rsid w:val="00E57880"/>
    <w:rsid w:val="00E60179"/>
    <w:rsid w:val="00E60A7E"/>
    <w:rsid w:val="00E60C8D"/>
    <w:rsid w:val="00E62DEF"/>
    <w:rsid w:val="00E6341A"/>
    <w:rsid w:val="00E63A93"/>
    <w:rsid w:val="00E7006F"/>
    <w:rsid w:val="00E72EFD"/>
    <w:rsid w:val="00E76F92"/>
    <w:rsid w:val="00E77733"/>
    <w:rsid w:val="00E87D4B"/>
    <w:rsid w:val="00E90403"/>
    <w:rsid w:val="00E910E4"/>
    <w:rsid w:val="00E922D6"/>
    <w:rsid w:val="00E96C04"/>
    <w:rsid w:val="00E96EDE"/>
    <w:rsid w:val="00EA00C7"/>
    <w:rsid w:val="00EA5A80"/>
    <w:rsid w:val="00EA6140"/>
    <w:rsid w:val="00EA7925"/>
    <w:rsid w:val="00EB162E"/>
    <w:rsid w:val="00EB28BE"/>
    <w:rsid w:val="00EB4893"/>
    <w:rsid w:val="00EB7203"/>
    <w:rsid w:val="00EC0691"/>
    <w:rsid w:val="00EC0E13"/>
    <w:rsid w:val="00EC1543"/>
    <w:rsid w:val="00EC15B5"/>
    <w:rsid w:val="00EC1E10"/>
    <w:rsid w:val="00EC683B"/>
    <w:rsid w:val="00EC720B"/>
    <w:rsid w:val="00ED08BF"/>
    <w:rsid w:val="00ED4BB9"/>
    <w:rsid w:val="00ED620F"/>
    <w:rsid w:val="00ED7232"/>
    <w:rsid w:val="00EE2BB9"/>
    <w:rsid w:val="00EE4DF3"/>
    <w:rsid w:val="00EE50DA"/>
    <w:rsid w:val="00EE5DE0"/>
    <w:rsid w:val="00EF0B3B"/>
    <w:rsid w:val="00EF30C8"/>
    <w:rsid w:val="00F0388E"/>
    <w:rsid w:val="00F06AC3"/>
    <w:rsid w:val="00F06C58"/>
    <w:rsid w:val="00F07F35"/>
    <w:rsid w:val="00F10CE6"/>
    <w:rsid w:val="00F124D2"/>
    <w:rsid w:val="00F146C1"/>
    <w:rsid w:val="00F17961"/>
    <w:rsid w:val="00F20907"/>
    <w:rsid w:val="00F22414"/>
    <w:rsid w:val="00F2315E"/>
    <w:rsid w:val="00F24AF2"/>
    <w:rsid w:val="00F26A3D"/>
    <w:rsid w:val="00F26BDC"/>
    <w:rsid w:val="00F270E7"/>
    <w:rsid w:val="00F31906"/>
    <w:rsid w:val="00F32E1F"/>
    <w:rsid w:val="00F34C4E"/>
    <w:rsid w:val="00F40922"/>
    <w:rsid w:val="00F422C2"/>
    <w:rsid w:val="00F50B48"/>
    <w:rsid w:val="00F512D1"/>
    <w:rsid w:val="00F51916"/>
    <w:rsid w:val="00F53123"/>
    <w:rsid w:val="00F5375B"/>
    <w:rsid w:val="00F54994"/>
    <w:rsid w:val="00F54DEB"/>
    <w:rsid w:val="00F5581E"/>
    <w:rsid w:val="00F6381C"/>
    <w:rsid w:val="00F67042"/>
    <w:rsid w:val="00F8038D"/>
    <w:rsid w:val="00F808E0"/>
    <w:rsid w:val="00F82623"/>
    <w:rsid w:val="00F82B1B"/>
    <w:rsid w:val="00F83805"/>
    <w:rsid w:val="00F86B00"/>
    <w:rsid w:val="00F86E66"/>
    <w:rsid w:val="00F877C4"/>
    <w:rsid w:val="00F936A2"/>
    <w:rsid w:val="00F94F9B"/>
    <w:rsid w:val="00F96197"/>
    <w:rsid w:val="00F9659A"/>
    <w:rsid w:val="00F9721B"/>
    <w:rsid w:val="00FA113F"/>
    <w:rsid w:val="00FA26AF"/>
    <w:rsid w:val="00FA2829"/>
    <w:rsid w:val="00FA3500"/>
    <w:rsid w:val="00FA7173"/>
    <w:rsid w:val="00FA7A02"/>
    <w:rsid w:val="00FB17A3"/>
    <w:rsid w:val="00FB3C34"/>
    <w:rsid w:val="00FB4E50"/>
    <w:rsid w:val="00FB5B36"/>
    <w:rsid w:val="00FB671F"/>
    <w:rsid w:val="00FB6D61"/>
    <w:rsid w:val="00FB716E"/>
    <w:rsid w:val="00FC271C"/>
    <w:rsid w:val="00FC28A1"/>
    <w:rsid w:val="00FC330D"/>
    <w:rsid w:val="00FC488D"/>
    <w:rsid w:val="00FC4F80"/>
    <w:rsid w:val="00FC5306"/>
    <w:rsid w:val="00FC5B40"/>
    <w:rsid w:val="00FC5E9B"/>
    <w:rsid w:val="00FC6160"/>
    <w:rsid w:val="00FC7CA3"/>
    <w:rsid w:val="00FD2675"/>
    <w:rsid w:val="00FD2A6D"/>
    <w:rsid w:val="00FD59CC"/>
    <w:rsid w:val="00FD7F0B"/>
    <w:rsid w:val="00FE1603"/>
    <w:rsid w:val="00FE1D90"/>
    <w:rsid w:val="00FE1F26"/>
    <w:rsid w:val="00FE5248"/>
    <w:rsid w:val="00FF2D50"/>
    <w:rsid w:val="00FF54A5"/>
    <w:rsid w:val="00FF6DB0"/>
    <w:rsid w:val="00FF78C3"/>
    <w:rsid w:val="041960D8"/>
    <w:rsid w:val="098DF8FB"/>
    <w:rsid w:val="09DF37D2"/>
    <w:rsid w:val="0AF7BFDC"/>
    <w:rsid w:val="1227BF6A"/>
    <w:rsid w:val="148579C5"/>
    <w:rsid w:val="16160B85"/>
    <w:rsid w:val="16F1B68A"/>
    <w:rsid w:val="172EA799"/>
    <w:rsid w:val="19AFC6A7"/>
    <w:rsid w:val="1FE0DD08"/>
    <w:rsid w:val="24B44E2B"/>
    <w:rsid w:val="2A5159A8"/>
    <w:rsid w:val="2FBB56E0"/>
    <w:rsid w:val="3B0CDBB9"/>
    <w:rsid w:val="3C144E0F"/>
    <w:rsid w:val="3E601964"/>
    <w:rsid w:val="49863F1B"/>
    <w:rsid w:val="5639F627"/>
    <w:rsid w:val="58F7D534"/>
    <w:rsid w:val="5A938A6B"/>
    <w:rsid w:val="5B6652A5"/>
    <w:rsid w:val="5F66FB8E"/>
    <w:rsid w:val="608CCE60"/>
    <w:rsid w:val="60F208D9"/>
    <w:rsid w:val="6601DFED"/>
    <w:rsid w:val="6CF5F093"/>
    <w:rsid w:val="6ED511EA"/>
    <w:rsid w:val="74F4F25D"/>
    <w:rsid w:val="7690C2BE"/>
    <w:rsid w:val="7B9A6C95"/>
    <w:rsid w:val="7CD2AA29"/>
    <w:rsid w:val="7ED20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D12B6FB"/>
  <w15:docId w15:val="{2FAE8149-21F2-446D-9D22-E991583A6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87D4B"/>
    <w:pPr>
      <w:spacing w:line="288" w:lineRule="exact"/>
    </w:pPr>
    <w:rPr>
      <w:sz w:val="24"/>
      <w:szCs w:val="24"/>
    </w:rPr>
  </w:style>
  <w:style w:type="paragraph" w:styleId="Overskrift1">
    <w:name w:val="heading 1"/>
    <w:basedOn w:val="Normal"/>
    <w:next w:val="Normal"/>
    <w:qFormat/>
    <w:rsid w:val="005D553A"/>
    <w:pPr>
      <w:keepLines/>
      <w:spacing w:line="360" w:lineRule="exact"/>
      <w:outlineLvl w:val="0"/>
    </w:pPr>
    <w:rPr>
      <w:rFonts w:ascii="Arial" w:hAnsi="Arial" w:cs="Arial"/>
      <w:b/>
      <w:bCs/>
      <w:sz w:val="30"/>
      <w:szCs w:val="32"/>
    </w:rPr>
  </w:style>
  <w:style w:type="paragraph" w:styleId="Overskrift2">
    <w:name w:val="heading 2"/>
    <w:basedOn w:val="Normal"/>
    <w:next w:val="Normal"/>
    <w:qFormat/>
    <w:rsid w:val="00FA7173"/>
    <w:pPr>
      <w:keepLines/>
      <w:suppressAutoHyphens/>
      <w:outlineLvl w:val="1"/>
    </w:pPr>
    <w:rPr>
      <w:rFonts w:ascii="Arial" w:hAnsi="Arial" w:cs="Arial"/>
      <w:b/>
      <w:bCs/>
      <w:iCs/>
      <w:szCs w:val="28"/>
    </w:rPr>
  </w:style>
  <w:style w:type="paragraph" w:styleId="Overskrift3">
    <w:name w:val="heading 3"/>
    <w:basedOn w:val="Normal"/>
    <w:next w:val="Normal"/>
    <w:qFormat/>
    <w:rsid w:val="00707CA5"/>
    <w:pPr>
      <w:keepNext/>
      <w:spacing w:before="240" w:after="60"/>
      <w:outlineLvl w:val="2"/>
    </w:pPr>
    <w:rPr>
      <w:rFonts w:ascii="Arial" w:hAnsi="Arial" w:cs="Arial"/>
      <w:b/>
      <w:bCs/>
      <w:sz w:val="20"/>
      <w:szCs w:val="26"/>
    </w:rPr>
  </w:style>
  <w:style w:type="paragraph" w:styleId="Overskrift4">
    <w:name w:val="heading 4"/>
    <w:basedOn w:val="Normal"/>
    <w:next w:val="Normal"/>
    <w:qFormat/>
    <w:pPr>
      <w:keepLines/>
      <w:suppressAutoHyphens/>
      <w:outlineLvl w:val="3"/>
    </w:pPr>
    <w:rPr>
      <w:bCs/>
      <w:i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link w:val="SidefodTegn"/>
    <w:uiPriority w:val="99"/>
    <w:pPr>
      <w:tabs>
        <w:tab w:val="center" w:pos="4819"/>
        <w:tab w:val="left" w:pos="8222"/>
      </w:tabs>
      <w:ind w:right="-2268"/>
    </w:pPr>
  </w:style>
  <w:style w:type="character" w:styleId="Sidetal">
    <w:name w:val="page number"/>
    <w:basedOn w:val="Standardskrifttypeiafsnit"/>
  </w:style>
  <w:style w:type="paragraph" w:customStyle="1" w:styleId="SkatOplysning">
    <w:name w:val="SkatOplysning"/>
    <w:basedOn w:val="Normal"/>
    <w:rsid w:val="0072111B"/>
    <w:pPr>
      <w:tabs>
        <w:tab w:val="left" w:pos="624"/>
      </w:tabs>
      <w:spacing w:line="168" w:lineRule="exact"/>
    </w:pPr>
    <w:rPr>
      <w:rFonts w:ascii="Arial" w:hAnsi="Arial"/>
      <w:sz w:val="15"/>
    </w:rPr>
  </w:style>
  <w:style w:type="paragraph" w:customStyle="1" w:styleId="Under">
    <w:name w:val="Under"/>
    <w:basedOn w:val="Normal"/>
    <w:next w:val="Normal"/>
    <w:rsid w:val="00ED620F"/>
    <w:rPr>
      <w:i/>
    </w:rPr>
  </w:style>
  <w:style w:type="table" w:styleId="Tabel-Gitter">
    <w:name w:val="Table Grid"/>
    <w:basedOn w:val="Tabel-Normal"/>
    <w:rsid w:val="00E56F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060D34"/>
    <w:pPr>
      <w:ind w:left="720"/>
      <w:contextualSpacing/>
    </w:pPr>
  </w:style>
  <w:style w:type="character" w:styleId="Hyperlink">
    <w:name w:val="Hyperlink"/>
    <w:basedOn w:val="Standardskrifttypeiafsnit"/>
    <w:uiPriority w:val="99"/>
    <w:rsid w:val="00774FA8"/>
    <w:rPr>
      <w:color w:val="0000FF" w:themeColor="hyperlink"/>
      <w:u w:val="single"/>
    </w:rPr>
  </w:style>
  <w:style w:type="table" w:styleId="Lysliste-farve1">
    <w:name w:val="Light List Accent 1"/>
    <w:basedOn w:val="Tabel-Normal"/>
    <w:uiPriority w:val="61"/>
    <w:rsid w:val="009A4C3B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SidefodTegn">
    <w:name w:val="Sidefod Tegn"/>
    <w:basedOn w:val="Standardskrifttypeiafsnit"/>
    <w:link w:val="Sidefod"/>
    <w:uiPriority w:val="99"/>
    <w:rsid w:val="00817B39"/>
    <w:rPr>
      <w:sz w:val="24"/>
      <w:szCs w:val="24"/>
    </w:rPr>
  </w:style>
  <w:style w:type="paragraph" w:styleId="Markeringsbobletekst">
    <w:name w:val="Balloon Text"/>
    <w:basedOn w:val="Normal"/>
    <w:link w:val="MarkeringsbobletekstTegn"/>
    <w:rsid w:val="00817B3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817B39"/>
    <w:rPr>
      <w:rFonts w:ascii="Tahoma" w:hAnsi="Tahoma" w:cs="Tahoma"/>
      <w:sz w:val="16"/>
      <w:szCs w:val="16"/>
    </w:rPr>
  </w:style>
  <w:style w:type="character" w:styleId="Pladsholdertekst">
    <w:name w:val="Placeholder Text"/>
    <w:basedOn w:val="Standardskrifttypeiafsnit"/>
    <w:uiPriority w:val="99"/>
    <w:semiHidden/>
    <w:rsid w:val="00EC0E13"/>
    <w:rPr>
      <w:color w:val="808080"/>
    </w:rPr>
  </w:style>
  <w:style w:type="paragraph" w:customStyle="1" w:styleId="paragraph">
    <w:name w:val="paragraph"/>
    <w:basedOn w:val="Normal"/>
    <w:rsid w:val="005759F0"/>
    <w:pPr>
      <w:spacing w:before="100" w:beforeAutospacing="1" w:after="100" w:afterAutospacing="1" w:line="240" w:lineRule="auto"/>
    </w:pPr>
  </w:style>
  <w:style w:type="character" w:customStyle="1" w:styleId="normaltextrun">
    <w:name w:val="normaltextrun"/>
    <w:basedOn w:val="Standardskrifttypeiafsnit"/>
    <w:rsid w:val="005759F0"/>
  </w:style>
  <w:style w:type="character" w:customStyle="1" w:styleId="eop">
    <w:name w:val="eop"/>
    <w:basedOn w:val="Standardskrifttypeiafsnit"/>
    <w:rsid w:val="005759F0"/>
  </w:style>
  <w:style w:type="character" w:customStyle="1" w:styleId="contextualspellingandgrammarerror">
    <w:name w:val="contextualspellingandgrammarerror"/>
    <w:basedOn w:val="Standardskrifttypeiafsnit"/>
    <w:rsid w:val="005759F0"/>
  </w:style>
  <w:style w:type="character" w:customStyle="1" w:styleId="spellingerror">
    <w:name w:val="spellingerror"/>
    <w:basedOn w:val="Standardskrifttypeiafsnit"/>
    <w:rsid w:val="005759F0"/>
  </w:style>
  <w:style w:type="character" w:styleId="Ulstomtale">
    <w:name w:val="Unresolved Mention"/>
    <w:basedOn w:val="Standardskrifttypeiafsnit"/>
    <w:uiPriority w:val="99"/>
    <w:semiHidden/>
    <w:unhideWhenUsed/>
    <w:rsid w:val="00346A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1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25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52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49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87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79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54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6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10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75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08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83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0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89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2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24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77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14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17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27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94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81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1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26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15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10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30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92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3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74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0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44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73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52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37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79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91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95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12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7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3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76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85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61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01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87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07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09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88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3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anetmort@stevns.dk" TargetMode="External"/><Relationship Id="rId18" Type="http://schemas.openxmlformats.org/officeDocument/2006/relationships/hyperlink" Target="https://www.sktst.dk/om-os/udvalg/fordelingsnaevn/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webSettings" Target="webSettings.xml"/><Relationship Id="rId12" Type="http://schemas.openxmlformats.org/officeDocument/2006/relationships/hyperlink" Target="mailto:bh@norddjurs.dk" TargetMode="External"/><Relationship Id="rId17" Type="http://schemas.openxmlformats.org/officeDocument/2006/relationships/hyperlink" Target="https://www.sktst.dk/om-os/udvalg/fordelingsnaevn/medlemsliste-forretningsorden-og-lovgrundlag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Jonas_Bjorn_Jensen@kk.dk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ost@selbaek.dk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mailto:ovive@faxekommune.dk" TargetMode="External"/><Relationship Id="rId23" Type="http://schemas.openxmlformats.org/officeDocument/2006/relationships/glossaryDocument" Target="glossary/document.xml"/><Relationship Id="rId10" Type="http://schemas.openxmlformats.org/officeDocument/2006/relationships/hyperlink" Target="mailto:lars@bergandersen.dk" TargetMode="External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doda@skivekommune.dk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kat\skabeloner2010\brev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380CF88E18B45F88A0ED683A37F4D9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82BBDC4-A18E-461F-B75C-6D1F2C337E2C}"/>
      </w:docPartPr>
      <w:docPartBody>
        <w:p w:rsidR="00C17BC6" w:rsidRDefault="00D0060F" w:rsidP="00D0060F">
          <w:pPr>
            <w:pStyle w:val="5380CF88E18B45F88A0ED683A37F4D90"/>
          </w:pPr>
          <w:r w:rsidRPr="00137E1D">
            <w:rPr>
              <w:rStyle w:val="Pladsholdertekst"/>
              <w:i/>
            </w:rPr>
            <w:t>Angiv dato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060F"/>
    <w:rsid w:val="001F1E70"/>
    <w:rsid w:val="004D2435"/>
    <w:rsid w:val="005079F9"/>
    <w:rsid w:val="007F1862"/>
    <w:rsid w:val="008607AC"/>
    <w:rsid w:val="008877A1"/>
    <w:rsid w:val="008A1168"/>
    <w:rsid w:val="009C49F0"/>
    <w:rsid w:val="00B969DA"/>
    <w:rsid w:val="00C17BC6"/>
    <w:rsid w:val="00D0060F"/>
    <w:rsid w:val="00D92606"/>
    <w:rsid w:val="00E93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D0060F"/>
    <w:rPr>
      <w:color w:val="808080"/>
    </w:rPr>
  </w:style>
  <w:style w:type="paragraph" w:customStyle="1" w:styleId="5380CF88E18B45F88A0ED683A37F4D90">
    <w:name w:val="5380CF88E18B45F88A0ED683A37F4D90"/>
    <w:rsid w:val="00D0060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5B807214339E8479382277B745EDA97" ma:contentTypeVersion="19" ma:contentTypeDescription="Opret et nyt dokument." ma:contentTypeScope="" ma:versionID="085830a55e776a2aba060764d69f50a9">
  <xsd:schema xmlns:xsd="http://www.w3.org/2001/XMLSchema" xmlns:xs="http://www.w3.org/2001/XMLSchema" xmlns:p="http://schemas.microsoft.com/office/2006/metadata/properties" xmlns:ns2="82f2e2f4-4459-4ba7-8f72-b3a903bbfa83" xmlns:ns3="c7cd7d26-6487-493b-9460-00d378075c0d" targetNamespace="http://schemas.microsoft.com/office/2006/metadata/properties" ma:root="true" ma:fieldsID="94cbabba29c771171ba30ed166922f3f" ns2:_="" ns3:_="">
    <xsd:import namespace="82f2e2f4-4459-4ba7-8f72-b3a903bbfa83"/>
    <xsd:import namespace="c7cd7d26-6487-493b-9460-00d378075c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Bem_x00e6_rkning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f2e2f4-4459-4ba7-8f72-b3a903bbfa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Bem_x00e6_rkning" ma:index="21" nillable="true" ma:displayName="Bemærkning" ma:format="Dropdown" ma:internalName="Bem_x00e6_rkning">
      <xsd:simpleType>
        <xsd:restriction base="dms:Text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Billedmærker" ma:readOnly="false" ma:fieldId="{5cf76f15-5ced-4ddc-b409-7134ff3c332f}" ma:taxonomyMulti="true" ma:sspId="77cd6466-0c3f-4dec-b109-a6ea28fc2e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cd7d26-6487-493b-9460-00d378075c0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618a590f-7235-4e80-bfdd-43235632c6f9}" ma:internalName="TaxCatchAll" ma:showField="CatchAllData" ma:web="c7cd7d26-6487-493b-9460-00d378075c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7cd7d26-6487-493b-9460-00d378075c0d" xsi:nil="true"/>
    <Bem_x00e6_rkning xmlns="82f2e2f4-4459-4ba7-8f72-b3a903bbfa83" xsi:nil="true"/>
    <lcf76f155ced4ddcb4097134ff3c332f xmlns="82f2e2f4-4459-4ba7-8f72-b3a903bbfa8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90E2207-1131-4824-A490-698E0D333A7C}"/>
</file>

<file path=customXml/itemProps2.xml><?xml version="1.0" encoding="utf-8"?>
<ds:datastoreItem xmlns:ds="http://schemas.openxmlformats.org/officeDocument/2006/customXml" ds:itemID="{8512655F-ACC5-49D3-B70B-D0999CF752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332D65-47A8-495A-B128-FED45D6A9D2C}">
  <ds:schemaRefs>
    <ds:schemaRef ds:uri="http://schemas.microsoft.com/office/2006/metadata/properties"/>
    <ds:schemaRef ds:uri="http://schemas.microsoft.com/office/infopath/2007/PartnerControls"/>
    <ds:schemaRef ds:uri="143750dc-fe1d-4299-a231-0c2aa5c0b0f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</Template>
  <TotalTime>0</TotalTime>
  <Pages>4</Pages>
  <Words>1098</Words>
  <Characters>6703</Characters>
  <Application>Microsoft Office Word</Application>
  <DocSecurity>0</DocSecurity>
  <Lines>55</Lines>
  <Paragraphs>15</Paragraphs>
  <ScaleCrop>false</ScaleCrop>
  <Company>Told &amp; Skat</Company>
  <LinksUpToDate>false</LinksUpToDate>
  <CharactersWithSpaces>7786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Selskabsstyregruppemøde i Store Selskaber</dc:title>
  <dc:creator>Giesela Gille</dc:creator>
  <dc:description>3.8.2004 Uden makroer -Jim</dc:description>
  <cp:lastModifiedBy>Bent Laugesen</cp:lastModifiedBy>
  <cp:revision>45</cp:revision>
  <cp:lastPrinted>2022-05-05T15:14:00Z</cp:lastPrinted>
  <dcterms:created xsi:type="dcterms:W3CDTF">2022-03-07T18:08:00Z</dcterms:created>
  <dcterms:modified xsi:type="dcterms:W3CDTF">2022-05-05T15:14:00Z</dcterms:modified>
  <cp:category>Mødereferat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ogofil">
    <vt:lpwstr> </vt:lpwstr>
  </property>
  <property fmtid="{D5CDD505-2E9C-101B-9397-08002B2CF9AE}" pid="3" name="ContentTypeId">
    <vt:lpwstr>0x010100AC26626C0211D1438B961E6E7BB90FC6</vt:lpwstr>
  </property>
  <property fmtid="{D5CDD505-2E9C-101B-9397-08002B2CF9AE}" pid="4" name="_dlc_DocIdItemGuid">
    <vt:lpwstr>8bfcf096-704a-481b-af8e-7a4f372263ad</vt:lpwstr>
  </property>
  <property fmtid="{D5CDD505-2E9C-101B-9397-08002B2CF9AE}" pid="5" name="Emneord">
    <vt:lpwstr/>
  </property>
</Properties>
</file>